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C59A6" w:rsidR="00C43AEA" w:rsidP="00420BAA" w:rsidRDefault="00420BAA" w14:paraId="49176C1B" w14:textId="77777777">
      <w:pPr>
        <w:spacing w:after="0" w:line="240" w:lineRule="auto"/>
        <w:jc w:val="center"/>
        <w:rPr>
          <w:b/>
        </w:rPr>
      </w:pPr>
      <w:r w:rsidRPr="002C59A6">
        <w:rPr>
          <w:b/>
        </w:rPr>
        <w:t xml:space="preserve">ETDR </w:t>
      </w:r>
      <w:r w:rsidR="002862F1">
        <w:rPr>
          <w:b/>
        </w:rPr>
        <w:t xml:space="preserve">Formatting </w:t>
      </w:r>
      <w:r w:rsidRPr="002C59A6">
        <w:rPr>
          <w:b/>
        </w:rPr>
        <w:t>Checklist</w:t>
      </w:r>
    </w:p>
    <w:p w:rsidR="008569D3" w:rsidP="00420BAA" w:rsidRDefault="008569D3" w14:paraId="3D4056BA" w14:textId="77777777">
      <w:pPr>
        <w:spacing w:after="0" w:line="240" w:lineRule="auto"/>
      </w:pPr>
    </w:p>
    <w:p w:rsidR="001C623C" w:rsidP="00420BAA" w:rsidRDefault="00B41EA1" w14:paraId="581A116A" w14:textId="63A2BE1F">
      <w:pPr>
        <w:spacing w:after="0" w:line="240" w:lineRule="auto"/>
      </w:pPr>
      <w:r>
        <w:t>At the</w:t>
      </w:r>
      <w:r w:rsidR="001C623C">
        <w:t xml:space="preserve"> stage</w:t>
      </w:r>
      <w:r>
        <w:t xml:space="preserve"> in which you are ready to take your research work into a thesis or dissertation document and work through the process</w:t>
      </w:r>
      <w:r w:rsidR="001C623C">
        <w:t xml:space="preserve"> </w:t>
      </w:r>
      <w:r>
        <w:t xml:space="preserve">to format it for submission </w:t>
      </w:r>
      <w:r w:rsidR="001C623C">
        <w:t xml:space="preserve">many students will download an ETDR template from </w:t>
      </w:r>
      <w:hyperlink w:history="1" r:id="rId8">
        <w:r w:rsidRPr="005D178D" w:rsidR="001C623C">
          <w:rPr>
            <w:rStyle w:val="Hyperlink"/>
          </w:rPr>
          <w:t>https://www.k-state.edu/grad/academics/etdr/template</w:t>
        </w:r>
      </w:hyperlink>
      <w:r w:rsidR="001C623C">
        <w:t xml:space="preserve">  and use it to present their research proposal.  </w:t>
      </w:r>
      <w:r>
        <w:t>Although the template is not required, most</w:t>
      </w:r>
      <w:r w:rsidR="001C623C">
        <w:t xml:space="preserve"> graduate students choose to use the template </w:t>
      </w:r>
      <w:r>
        <w:t>as it helps provide guidance for successful submission.</w:t>
      </w:r>
      <w:r w:rsidR="001C623C">
        <w:t xml:space="preserve">  </w:t>
      </w:r>
    </w:p>
    <w:p w:rsidR="001C623C" w:rsidP="00420BAA" w:rsidRDefault="001C623C" w14:paraId="403CB728" w14:textId="14A18246">
      <w:pPr>
        <w:spacing w:after="0" w:line="240" w:lineRule="auto"/>
      </w:pPr>
    </w:p>
    <w:p w:rsidR="00174540" w:rsidP="00174540" w:rsidRDefault="00174540" w14:paraId="53BE3E58" w14:textId="77777777">
      <w:pPr>
        <w:spacing w:after="0" w:line="240" w:lineRule="auto"/>
      </w:pPr>
      <w:r>
        <w:rPr>
          <w:b/>
          <w:bCs/>
        </w:rPr>
        <w:t xml:space="preserve">When ETDR templates are used.  </w:t>
      </w:r>
      <w:r>
        <w:t xml:space="preserve">Some students use the templates before they have formally defended their work, and others after.  This checklist may be used at any point in the sequence but is focused mostly on formatting and not any of the other aspects of graduate student research, documentation, defense, and presentation to the research community through their theses, dissertations, and reports.  In the figure below, the general sequence may be explored.  (Figure 1) </w:t>
      </w:r>
    </w:p>
    <w:p w:rsidR="00174540" w:rsidP="00174540" w:rsidRDefault="00174540" w14:paraId="446AAB62" w14:textId="77777777">
      <w:pPr>
        <w:spacing w:after="0" w:line="240" w:lineRule="auto"/>
      </w:pPr>
    </w:p>
    <w:p w:rsidR="00174540" w:rsidP="00174540" w:rsidRDefault="00174540" w14:paraId="4B3D9A47" w14:textId="77777777">
      <w:pPr>
        <w:spacing w:after="0" w:line="240" w:lineRule="auto"/>
      </w:pPr>
    </w:p>
    <w:p w:rsidR="00174540" w:rsidP="00174540" w:rsidRDefault="00174540" w14:paraId="1554812B" w14:textId="77777777">
      <w:pPr>
        <w:spacing w:after="0" w:line="240" w:lineRule="auto"/>
      </w:pPr>
      <w:r>
        <w:rPr>
          <w:noProof/>
        </w:rPr>
        <w:drawing>
          <wp:inline distT="0" distB="0" distL="0" distR="0" wp14:anchorId="2BC5977C" wp14:editId="56514936">
            <wp:extent cx="5838825" cy="1862061"/>
            <wp:effectExtent l="0" t="0" r="0" b="5080"/>
            <wp:docPr id="1" name="Picture 1" descr="Graphical user interfac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51611" cy="1866139"/>
                    </a:xfrm>
                    <a:prstGeom prst="rect">
                      <a:avLst/>
                    </a:prstGeom>
                  </pic:spPr>
                </pic:pic>
              </a:graphicData>
            </a:graphic>
          </wp:inline>
        </w:drawing>
      </w:r>
    </w:p>
    <w:p w:rsidR="00174540" w:rsidP="00174540" w:rsidRDefault="00174540" w14:paraId="65EC0D42" w14:textId="77777777">
      <w:pPr>
        <w:spacing w:after="0" w:line="240" w:lineRule="auto"/>
      </w:pPr>
      <w:r w:rsidRPr="0048329A">
        <w:rPr>
          <w:i/>
        </w:rPr>
        <w:t xml:space="preserve">Figure 1. </w:t>
      </w:r>
      <w:r>
        <w:t xml:space="preserve"> Role of ETDR Formatting Checklist in the General Order of ETDR Sequence </w:t>
      </w:r>
    </w:p>
    <w:p w:rsidR="00174540" w:rsidP="00420BAA" w:rsidRDefault="00174540" w14:paraId="130F79BF" w14:textId="77777777">
      <w:pPr>
        <w:spacing w:after="0" w:line="240" w:lineRule="auto"/>
      </w:pPr>
    </w:p>
    <w:p w:rsidR="00B7540D" w:rsidP="00420BAA" w:rsidRDefault="001C623C" w14:paraId="1BF7B2B7" w14:textId="6CCFF3D8">
      <w:pPr>
        <w:spacing w:after="0" w:line="240" w:lineRule="auto"/>
      </w:pPr>
      <w:r>
        <w:rPr>
          <w:b/>
          <w:bCs/>
        </w:rPr>
        <w:t xml:space="preserve">Why ETDR templates?  </w:t>
      </w:r>
      <w:r w:rsidR="00EF6FA2">
        <w:t>This Electronic Theses, Dissertations, and Reports (ETDR)</w:t>
      </w:r>
      <w:r w:rsidR="00EF70D0">
        <w:t xml:space="preserve"> Formatting</w:t>
      </w:r>
      <w:r w:rsidR="00EF6FA2">
        <w:t xml:space="preserve"> </w:t>
      </w:r>
      <w:r w:rsidR="00EF70D0">
        <w:t>C</w:t>
      </w:r>
      <w:r w:rsidR="00EF6FA2">
        <w:t>hecklist prov</w:t>
      </w:r>
      <w:r w:rsidR="00EF70D0">
        <w:t>id</w:t>
      </w:r>
      <w:r w:rsidR="00EF6FA2">
        <w:t xml:space="preserve">es a fast way to make sure that you’ve properly formatted your master’s thesis, </w:t>
      </w:r>
      <w:r w:rsidR="004226C2">
        <w:t xml:space="preserve">report, or </w:t>
      </w:r>
      <w:r w:rsidR="00EF6FA2">
        <w:t xml:space="preserve">doctoral dissertation, for </w:t>
      </w:r>
    </w:p>
    <w:p w:rsidR="00B7540D" w:rsidP="00420BAA" w:rsidRDefault="00B7540D" w14:paraId="1120B836" w14:textId="77777777">
      <w:pPr>
        <w:spacing w:after="0" w:line="240" w:lineRule="auto"/>
      </w:pPr>
    </w:p>
    <w:p w:rsidR="00B7540D" w:rsidP="00B7540D" w:rsidRDefault="00EF6FA2" w14:paraId="6B2E970B" w14:textId="77777777">
      <w:pPr>
        <w:pStyle w:val="ListParagraph"/>
        <w:numPr>
          <w:ilvl w:val="0"/>
          <w:numId w:val="3"/>
        </w:numPr>
        <w:spacing w:after="0" w:line="240" w:lineRule="auto"/>
      </w:pPr>
      <w:r>
        <w:t>submittal to K</w:t>
      </w:r>
      <w:r w:rsidR="002B416E">
        <w:t>-</w:t>
      </w:r>
      <w:r>
        <w:t xml:space="preserve">REx, </w:t>
      </w:r>
    </w:p>
    <w:p w:rsidR="00B7540D" w:rsidP="00B7540D" w:rsidRDefault="00EF6FA2" w14:paraId="4E9F3B5D" w14:textId="77777777">
      <w:pPr>
        <w:pStyle w:val="ListParagraph"/>
        <w:numPr>
          <w:ilvl w:val="0"/>
          <w:numId w:val="3"/>
        </w:numPr>
        <w:spacing w:after="0" w:line="240" w:lineRule="auto"/>
      </w:pPr>
      <w:r>
        <w:t xml:space="preserve">review by the K-State Graduate School, </w:t>
      </w:r>
    </w:p>
    <w:p w:rsidR="00B7540D" w:rsidP="00B7540D" w:rsidRDefault="00EF70D0" w14:paraId="38F827CC" w14:textId="77777777">
      <w:pPr>
        <w:pStyle w:val="ListParagraph"/>
        <w:numPr>
          <w:ilvl w:val="0"/>
          <w:numId w:val="3"/>
        </w:numPr>
        <w:spacing w:after="0" w:line="240" w:lineRule="auto"/>
      </w:pPr>
      <w:r>
        <w:t xml:space="preserve">necessary revisions, </w:t>
      </w:r>
    </w:p>
    <w:p w:rsidR="00B7540D" w:rsidP="00B7540D" w:rsidRDefault="00B7540D" w14:paraId="3F01C480" w14:textId="73612354">
      <w:pPr>
        <w:pStyle w:val="ListParagraph"/>
        <w:numPr>
          <w:ilvl w:val="0"/>
          <w:numId w:val="3"/>
        </w:numPr>
        <w:spacing w:after="0" w:line="240" w:lineRule="auto"/>
      </w:pPr>
      <w:r>
        <w:t>finalized submittal to K-</w:t>
      </w:r>
      <w:proofErr w:type="spellStart"/>
      <w:r>
        <w:t>R</w:t>
      </w:r>
      <w:r w:rsidR="002A1087">
        <w:t>E</w:t>
      </w:r>
      <w:r>
        <w:t>x</w:t>
      </w:r>
      <w:proofErr w:type="spellEnd"/>
      <w:r>
        <w:t xml:space="preserve">, </w:t>
      </w:r>
      <w:r w:rsidR="00EF6FA2">
        <w:t xml:space="preserve">and </w:t>
      </w:r>
    </w:p>
    <w:p w:rsidR="00B06A72" w:rsidP="00B7540D" w:rsidRDefault="00EF6FA2" w14:paraId="35218692" w14:textId="65EAE69E">
      <w:pPr>
        <w:pStyle w:val="ListParagraph"/>
        <w:numPr>
          <w:ilvl w:val="0"/>
          <w:numId w:val="3"/>
        </w:numPr>
        <w:spacing w:after="0" w:line="240" w:lineRule="auto"/>
      </w:pPr>
      <w:r>
        <w:t>final submittal to ProQuest</w:t>
      </w:r>
      <w:r w:rsidR="00EC3E8B">
        <w:t xml:space="preserve"> (doctoral dissertation only</w:t>
      </w:r>
      <w:r w:rsidR="00174540">
        <w:t>, not master’s theses or reports</w:t>
      </w:r>
      <w:r w:rsidR="00EC3E8B">
        <w:t>)</w:t>
      </w:r>
      <w:r>
        <w:t xml:space="preserve">.  </w:t>
      </w:r>
    </w:p>
    <w:p w:rsidR="00B41EA1" w:rsidP="00B41EA1" w:rsidRDefault="00B41EA1" w14:paraId="2FB72110" w14:textId="77777777">
      <w:pPr>
        <w:pStyle w:val="ListParagraph"/>
        <w:spacing w:after="0" w:line="240" w:lineRule="auto"/>
      </w:pPr>
    </w:p>
    <w:p w:rsidR="00457CE1" w:rsidP="00420BAA" w:rsidRDefault="002862F1" w14:paraId="08071207" w14:textId="515406D3">
      <w:pPr>
        <w:spacing w:after="0" w:line="240" w:lineRule="auto"/>
      </w:pPr>
      <w:r w:rsidR="002862F1">
        <w:rPr/>
        <w:t xml:space="preserve">This </w:t>
      </w:r>
      <w:r w:rsidR="00314D34">
        <w:rPr/>
        <w:t>ETDR Formatting C</w:t>
      </w:r>
      <w:r w:rsidR="002862F1">
        <w:rPr/>
        <w:t xml:space="preserve">hecklist </w:t>
      </w:r>
      <w:r w:rsidR="005C7A22">
        <w:rPr/>
        <w:t>covers the following areas</w:t>
      </w:r>
      <w:r w:rsidR="776EA452">
        <w:rPr/>
        <w:t>: file</w:t>
      </w:r>
      <w:r w:rsidR="00156EB4">
        <w:rPr/>
        <w:t xml:space="preserve"> navigation, completeness of manuscript, text formatting, digital image quality, pagination, margins, source citation formatting, HTML links, and file naming.  </w:t>
      </w:r>
      <w:r w:rsidR="009610C0">
        <w:rPr/>
        <w:t xml:space="preserve">This checklist is set up to include additional main areas and subareas as required by the </w:t>
      </w:r>
      <w:r w:rsidR="009610C0">
        <w:rPr/>
        <w:t>particular discipline</w:t>
      </w:r>
      <w:r w:rsidR="009610C0">
        <w:rPr/>
        <w:t>, committee, and learner / researcher.</w:t>
      </w:r>
      <w:r w:rsidR="009610C0">
        <w:rPr/>
        <w:t xml:space="preserve">  </w:t>
      </w:r>
      <w:r w:rsidR="00457CE1">
        <w:rPr/>
        <w:t>(Table 1)</w:t>
      </w:r>
    </w:p>
    <w:p w:rsidR="00B41EA1" w:rsidRDefault="00B41EA1" w14:paraId="577933E5" w14:textId="5FC8B64D">
      <w:r>
        <w:br w:type="page"/>
      </w:r>
    </w:p>
    <w:p w:rsidR="00487102" w:rsidP="00420BAA" w:rsidRDefault="0048329A" w14:paraId="3B94DEDD" w14:textId="12D3F1E5">
      <w:pPr>
        <w:spacing w:after="0" w:line="240" w:lineRule="auto"/>
      </w:pPr>
      <w:r w:rsidRPr="008F4C29">
        <w:rPr>
          <w:i/>
        </w:rPr>
        <w:lastRenderedPageBreak/>
        <w:t xml:space="preserve">Table 1. </w:t>
      </w:r>
      <w:r>
        <w:t xml:space="preserve"> ETDR Formatting Checklist </w:t>
      </w:r>
    </w:p>
    <w:tbl>
      <w:tblPr>
        <w:tblStyle w:val="TableGrid"/>
        <w:tblW w:w="0" w:type="auto"/>
        <w:tblLook w:val="04A0" w:firstRow="1" w:lastRow="0" w:firstColumn="1" w:lastColumn="0" w:noHBand="0" w:noVBand="1"/>
      </w:tblPr>
      <w:tblGrid>
        <w:gridCol w:w="2129"/>
        <w:gridCol w:w="4196"/>
        <w:gridCol w:w="1567"/>
        <w:gridCol w:w="1458"/>
      </w:tblGrid>
      <w:tr w:rsidRPr="00F1623F" w:rsidR="00F1623F" w:rsidTr="00F1623F" w14:paraId="50F2EE80" w14:textId="77777777">
        <w:tc>
          <w:tcPr>
            <w:tcW w:w="2129" w:type="dxa"/>
            <w:vMerge w:val="restart"/>
            <w:shd w:val="clear" w:color="auto" w:fill="E7E6E6" w:themeFill="background2"/>
          </w:tcPr>
          <w:p w:rsidRPr="00F1623F" w:rsidR="00F1623F" w:rsidP="00F1623F" w:rsidRDefault="00F1623F" w14:paraId="5C95E22B" w14:textId="2FF7359C">
            <w:pPr>
              <w:jc w:val="center"/>
              <w:rPr>
                <w:b/>
              </w:rPr>
            </w:pPr>
            <w:r w:rsidRPr="00F1623F">
              <w:rPr>
                <w:b/>
              </w:rPr>
              <w:t>Main Areas</w:t>
            </w:r>
          </w:p>
        </w:tc>
        <w:tc>
          <w:tcPr>
            <w:tcW w:w="4196" w:type="dxa"/>
            <w:vMerge w:val="restart"/>
            <w:shd w:val="clear" w:color="auto" w:fill="E7E6E6" w:themeFill="background2"/>
          </w:tcPr>
          <w:p w:rsidRPr="00F1623F" w:rsidR="00F1623F" w:rsidP="00F1623F" w:rsidRDefault="00F1623F" w14:paraId="7D126E39" w14:textId="012F7967">
            <w:pPr>
              <w:jc w:val="center"/>
              <w:rPr>
                <w:b/>
              </w:rPr>
            </w:pPr>
            <w:r w:rsidRPr="00F1623F">
              <w:rPr>
                <w:b/>
              </w:rPr>
              <w:t>Related Subareas</w:t>
            </w:r>
          </w:p>
        </w:tc>
        <w:tc>
          <w:tcPr>
            <w:tcW w:w="3025" w:type="dxa"/>
            <w:gridSpan w:val="2"/>
            <w:shd w:val="clear" w:color="auto" w:fill="E7E6E6" w:themeFill="background2"/>
          </w:tcPr>
          <w:p w:rsidRPr="00F1623F" w:rsidR="00F1623F" w:rsidP="00F1623F" w:rsidRDefault="00F1623F" w14:paraId="0566B9CF" w14:textId="642DA692">
            <w:pPr>
              <w:jc w:val="center"/>
              <w:rPr>
                <w:b/>
              </w:rPr>
            </w:pPr>
            <w:r w:rsidRPr="00F1623F">
              <w:rPr>
                <w:b/>
              </w:rPr>
              <w:t>Check</w:t>
            </w:r>
          </w:p>
        </w:tc>
      </w:tr>
      <w:tr w:rsidRPr="00F1623F" w:rsidR="00F1623F" w:rsidTr="00F1623F" w14:paraId="49C7EA23" w14:textId="77777777">
        <w:tc>
          <w:tcPr>
            <w:tcW w:w="2129" w:type="dxa"/>
            <w:vMerge/>
            <w:shd w:val="clear" w:color="auto" w:fill="E7E6E6" w:themeFill="background2"/>
          </w:tcPr>
          <w:p w:rsidRPr="00F1623F" w:rsidR="00F1623F" w:rsidP="00420BAA" w:rsidRDefault="00F1623F" w14:paraId="12B4761A" w14:textId="77777777">
            <w:pPr>
              <w:rPr>
                <w:b/>
              </w:rPr>
            </w:pPr>
          </w:p>
        </w:tc>
        <w:tc>
          <w:tcPr>
            <w:tcW w:w="4196" w:type="dxa"/>
            <w:vMerge/>
            <w:shd w:val="clear" w:color="auto" w:fill="E7E6E6" w:themeFill="background2"/>
          </w:tcPr>
          <w:p w:rsidRPr="00F1623F" w:rsidR="00F1623F" w:rsidP="00420BAA" w:rsidRDefault="00F1623F" w14:paraId="30236F81" w14:textId="77777777">
            <w:pPr>
              <w:rPr>
                <w:b/>
              </w:rPr>
            </w:pPr>
          </w:p>
        </w:tc>
        <w:tc>
          <w:tcPr>
            <w:tcW w:w="1567" w:type="dxa"/>
            <w:shd w:val="clear" w:color="auto" w:fill="E7E6E6" w:themeFill="background2"/>
          </w:tcPr>
          <w:p w:rsidRPr="00F1623F" w:rsidR="00F1623F" w:rsidP="00420BAA" w:rsidRDefault="00F1623F" w14:paraId="5A797A35" w14:textId="00EAB119">
            <w:pPr>
              <w:rPr>
                <w:b/>
              </w:rPr>
            </w:pPr>
            <w:r w:rsidRPr="00F1623F">
              <w:rPr>
                <w:b/>
              </w:rPr>
              <w:t>MS Word or LaTeX</w:t>
            </w:r>
          </w:p>
        </w:tc>
        <w:tc>
          <w:tcPr>
            <w:tcW w:w="1458" w:type="dxa"/>
            <w:shd w:val="clear" w:color="auto" w:fill="E7E6E6" w:themeFill="background2"/>
          </w:tcPr>
          <w:p w:rsidRPr="00F1623F" w:rsidR="00F1623F" w:rsidP="00420BAA" w:rsidRDefault="00F1623F" w14:paraId="01523500" w14:textId="71206FB5">
            <w:pPr>
              <w:rPr>
                <w:b/>
              </w:rPr>
            </w:pPr>
            <w:r w:rsidRPr="00F1623F">
              <w:rPr>
                <w:b/>
              </w:rPr>
              <w:t>PDF</w:t>
            </w:r>
          </w:p>
        </w:tc>
      </w:tr>
      <w:tr w:rsidRPr="00F1623F" w:rsidR="00F1623F" w:rsidTr="00F1623F" w14:paraId="196AC009" w14:textId="77777777">
        <w:tc>
          <w:tcPr>
            <w:tcW w:w="2129" w:type="dxa"/>
            <w:vMerge/>
            <w:shd w:val="clear" w:color="auto" w:fill="E7E6E6" w:themeFill="background2"/>
          </w:tcPr>
          <w:p w:rsidRPr="00F1623F" w:rsidR="00F1623F" w:rsidP="00420BAA" w:rsidRDefault="00F1623F" w14:paraId="156E0FD8" w14:textId="77777777">
            <w:pPr>
              <w:rPr>
                <w:b/>
              </w:rPr>
            </w:pPr>
          </w:p>
        </w:tc>
        <w:tc>
          <w:tcPr>
            <w:tcW w:w="4196" w:type="dxa"/>
            <w:vMerge/>
            <w:shd w:val="clear" w:color="auto" w:fill="E7E6E6" w:themeFill="background2"/>
          </w:tcPr>
          <w:p w:rsidRPr="00F1623F" w:rsidR="00F1623F" w:rsidP="00420BAA" w:rsidRDefault="00F1623F" w14:paraId="3A628937" w14:textId="77777777">
            <w:pPr>
              <w:rPr>
                <w:b/>
              </w:rPr>
            </w:pPr>
          </w:p>
        </w:tc>
        <w:tc>
          <w:tcPr>
            <w:tcW w:w="1567" w:type="dxa"/>
            <w:shd w:val="clear" w:color="auto" w:fill="E7E6E6" w:themeFill="background2"/>
          </w:tcPr>
          <w:p w:rsidRPr="00F1623F" w:rsidR="00F1623F" w:rsidP="00487102" w:rsidRDefault="00F1623F" w14:paraId="7136E236" w14:textId="77777777">
            <w:pPr>
              <w:pStyle w:val="ListParagraph"/>
              <w:numPr>
                <w:ilvl w:val="0"/>
                <w:numId w:val="4"/>
              </w:numPr>
              <w:jc w:val="center"/>
              <w:rPr>
                <w:b/>
              </w:rPr>
            </w:pPr>
          </w:p>
        </w:tc>
        <w:tc>
          <w:tcPr>
            <w:tcW w:w="1458" w:type="dxa"/>
            <w:shd w:val="clear" w:color="auto" w:fill="E7E6E6" w:themeFill="background2"/>
          </w:tcPr>
          <w:p w:rsidRPr="00F1623F" w:rsidR="00F1623F" w:rsidP="00487102" w:rsidRDefault="00F1623F" w14:paraId="61912CA6" w14:textId="77777777">
            <w:pPr>
              <w:pStyle w:val="ListParagraph"/>
              <w:numPr>
                <w:ilvl w:val="0"/>
                <w:numId w:val="4"/>
              </w:numPr>
              <w:jc w:val="center"/>
              <w:rPr>
                <w:b/>
              </w:rPr>
            </w:pPr>
          </w:p>
        </w:tc>
      </w:tr>
      <w:tr w:rsidR="00F1623F" w:rsidTr="00F1623F" w14:paraId="49CA40E9" w14:textId="77777777">
        <w:tc>
          <w:tcPr>
            <w:tcW w:w="2129" w:type="dxa"/>
          </w:tcPr>
          <w:p w:rsidR="00F1623F" w:rsidP="00F1623F" w:rsidRDefault="00F1623F" w14:paraId="2F55EA0B" w14:textId="0A3A95C2">
            <w:r w:rsidRPr="003B370D">
              <w:t xml:space="preserve">File Navigation (ability to go to manuscript contents with a click from </w:t>
            </w:r>
            <w:r w:rsidR="00114894">
              <w:t>the Table of Contents and L</w:t>
            </w:r>
            <w:r w:rsidRPr="003B370D">
              <w:t xml:space="preserve">ists) </w:t>
            </w:r>
          </w:p>
        </w:tc>
        <w:tc>
          <w:tcPr>
            <w:tcW w:w="4196" w:type="dxa"/>
          </w:tcPr>
          <w:p w:rsidR="00F1623F" w:rsidP="00F1623F" w:rsidRDefault="00F1623F" w14:paraId="0E007A7F" w14:textId="77777777"/>
        </w:tc>
        <w:tc>
          <w:tcPr>
            <w:tcW w:w="1567" w:type="dxa"/>
            <w:shd w:val="clear" w:color="auto" w:fill="D9E2F3" w:themeFill="accent1" w:themeFillTint="33"/>
          </w:tcPr>
          <w:p w:rsidR="00F1623F" w:rsidP="00F1623F" w:rsidRDefault="00F1623F" w14:paraId="43680D17" w14:textId="77777777"/>
        </w:tc>
        <w:tc>
          <w:tcPr>
            <w:tcW w:w="1458" w:type="dxa"/>
            <w:shd w:val="clear" w:color="auto" w:fill="D9E2F3" w:themeFill="accent1" w:themeFillTint="33"/>
          </w:tcPr>
          <w:p w:rsidR="00F1623F" w:rsidP="00F1623F" w:rsidRDefault="00F1623F" w14:paraId="09CAF29E" w14:textId="77777777"/>
        </w:tc>
      </w:tr>
      <w:tr w:rsidR="00F1623F" w:rsidTr="00F1623F" w14:paraId="63BF03D2" w14:textId="77777777">
        <w:tc>
          <w:tcPr>
            <w:tcW w:w="2129" w:type="dxa"/>
          </w:tcPr>
          <w:p w:rsidR="00F1623F" w:rsidP="00F1623F" w:rsidRDefault="00F1623F" w14:paraId="6F28F63F" w14:textId="77777777"/>
        </w:tc>
        <w:tc>
          <w:tcPr>
            <w:tcW w:w="4196" w:type="dxa"/>
          </w:tcPr>
          <w:p w:rsidR="00F1623F" w:rsidP="00F1623F" w:rsidRDefault="00F1623F" w14:paraId="117BB34B" w14:textId="048FD7D2">
            <w:r w:rsidRPr="003B370D">
              <w:t>Text style</w:t>
            </w:r>
            <w:r w:rsidR="00114894">
              <w:t>s</w:t>
            </w:r>
            <w:r w:rsidRPr="003B370D">
              <w:t xml:space="preserve"> for text hierarchy </w:t>
            </w:r>
          </w:p>
        </w:tc>
        <w:tc>
          <w:tcPr>
            <w:tcW w:w="1567" w:type="dxa"/>
            <w:shd w:val="clear" w:color="auto" w:fill="D9E2F3" w:themeFill="accent1" w:themeFillTint="33"/>
          </w:tcPr>
          <w:p w:rsidR="00F1623F" w:rsidP="00F1623F" w:rsidRDefault="00F1623F" w14:paraId="519A0702" w14:textId="77777777"/>
        </w:tc>
        <w:tc>
          <w:tcPr>
            <w:tcW w:w="1458" w:type="dxa"/>
            <w:shd w:val="clear" w:color="auto" w:fill="D9E2F3" w:themeFill="accent1" w:themeFillTint="33"/>
          </w:tcPr>
          <w:p w:rsidR="00F1623F" w:rsidP="00F1623F" w:rsidRDefault="00F1623F" w14:paraId="1D0BAB80" w14:textId="77777777"/>
        </w:tc>
      </w:tr>
      <w:tr w:rsidR="00F1623F" w:rsidTr="00F1623F" w14:paraId="4CCE887A" w14:textId="77777777">
        <w:tc>
          <w:tcPr>
            <w:tcW w:w="2129" w:type="dxa"/>
          </w:tcPr>
          <w:p w:rsidR="00F1623F" w:rsidP="00F1623F" w:rsidRDefault="00F1623F" w14:paraId="7B0B5254" w14:textId="77777777"/>
        </w:tc>
        <w:tc>
          <w:tcPr>
            <w:tcW w:w="4196" w:type="dxa"/>
          </w:tcPr>
          <w:p w:rsidR="00F1623F" w:rsidP="00F1623F" w:rsidRDefault="00F1623F" w14:paraId="7C6248E3" w14:textId="0A501569">
            <w:r w:rsidRPr="003B370D">
              <w:t xml:space="preserve">Placement of captions </w:t>
            </w:r>
          </w:p>
        </w:tc>
        <w:tc>
          <w:tcPr>
            <w:tcW w:w="1567" w:type="dxa"/>
            <w:shd w:val="clear" w:color="auto" w:fill="D9E2F3" w:themeFill="accent1" w:themeFillTint="33"/>
          </w:tcPr>
          <w:p w:rsidR="00F1623F" w:rsidP="00F1623F" w:rsidRDefault="00F1623F" w14:paraId="61932DB7" w14:textId="77777777"/>
        </w:tc>
        <w:tc>
          <w:tcPr>
            <w:tcW w:w="1458" w:type="dxa"/>
            <w:shd w:val="clear" w:color="auto" w:fill="D9E2F3" w:themeFill="accent1" w:themeFillTint="33"/>
          </w:tcPr>
          <w:p w:rsidR="00F1623F" w:rsidP="00F1623F" w:rsidRDefault="00F1623F" w14:paraId="664DAC0E" w14:textId="77777777"/>
        </w:tc>
      </w:tr>
      <w:tr w:rsidR="00F1623F" w:rsidTr="00F1623F" w14:paraId="60CF4952" w14:textId="77777777">
        <w:tc>
          <w:tcPr>
            <w:tcW w:w="2129" w:type="dxa"/>
          </w:tcPr>
          <w:p w:rsidR="00F1623F" w:rsidP="00F1623F" w:rsidRDefault="00F1623F" w14:paraId="55421B27" w14:textId="77777777"/>
        </w:tc>
        <w:tc>
          <w:tcPr>
            <w:tcW w:w="4196" w:type="dxa"/>
          </w:tcPr>
          <w:p w:rsidR="00F1623F" w:rsidP="00F1623F" w:rsidRDefault="00F1623F" w14:paraId="64187863" w14:textId="33EC4E49">
            <w:r w:rsidRPr="003B370D">
              <w:t xml:space="preserve">Working Table of Contents (TOC) </w:t>
            </w:r>
          </w:p>
        </w:tc>
        <w:tc>
          <w:tcPr>
            <w:tcW w:w="1567" w:type="dxa"/>
            <w:shd w:val="clear" w:color="auto" w:fill="D9E2F3" w:themeFill="accent1" w:themeFillTint="33"/>
          </w:tcPr>
          <w:p w:rsidR="00F1623F" w:rsidP="00F1623F" w:rsidRDefault="00F1623F" w14:paraId="19CF6A46" w14:textId="77777777"/>
        </w:tc>
        <w:tc>
          <w:tcPr>
            <w:tcW w:w="1458" w:type="dxa"/>
            <w:shd w:val="clear" w:color="auto" w:fill="D9E2F3" w:themeFill="accent1" w:themeFillTint="33"/>
          </w:tcPr>
          <w:p w:rsidR="00F1623F" w:rsidP="00F1623F" w:rsidRDefault="00F1623F" w14:paraId="452CC005" w14:textId="77777777"/>
        </w:tc>
      </w:tr>
      <w:tr w:rsidR="00F1623F" w:rsidTr="00F1623F" w14:paraId="5AB16D20" w14:textId="77777777">
        <w:tc>
          <w:tcPr>
            <w:tcW w:w="2129" w:type="dxa"/>
          </w:tcPr>
          <w:p w:rsidR="00F1623F" w:rsidP="00F1623F" w:rsidRDefault="00F1623F" w14:paraId="4AE808C1" w14:textId="77777777"/>
        </w:tc>
        <w:tc>
          <w:tcPr>
            <w:tcW w:w="4196" w:type="dxa"/>
          </w:tcPr>
          <w:p w:rsidR="00F1623F" w:rsidP="00F1623F" w:rsidRDefault="00F1623F" w14:paraId="42A4B24C" w14:textId="0B842276">
            <w:r w:rsidRPr="003B370D">
              <w:t>Working List of Figures</w:t>
            </w:r>
          </w:p>
        </w:tc>
        <w:tc>
          <w:tcPr>
            <w:tcW w:w="1567" w:type="dxa"/>
            <w:shd w:val="clear" w:color="auto" w:fill="D9E2F3" w:themeFill="accent1" w:themeFillTint="33"/>
          </w:tcPr>
          <w:p w:rsidR="00F1623F" w:rsidP="00F1623F" w:rsidRDefault="00F1623F" w14:paraId="4358F3D0" w14:textId="77777777"/>
        </w:tc>
        <w:tc>
          <w:tcPr>
            <w:tcW w:w="1458" w:type="dxa"/>
            <w:shd w:val="clear" w:color="auto" w:fill="D9E2F3" w:themeFill="accent1" w:themeFillTint="33"/>
          </w:tcPr>
          <w:p w:rsidR="00F1623F" w:rsidP="00F1623F" w:rsidRDefault="00F1623F" w14:paraId="468E431C" w14:textId="77777777"/>
        </w:tc>
      </w:tr>
      <w:tr w:rsidR="00F1623F" w:rsidTr="00F1623F" w14:paraId="00F6ECF2" w14:textId="77777777">
        <w:tc>
          <w:tcPr>
            <w:tcW w:w="2129" w:type="dxa"/>
          </w:tcPr>
          <w:p w:rsidR="00F1623F" w:rsidP="00F1623F" w:rsidRDefault="00F1623F" w14:paraId="1CD8AD5F" w14:textId="77777777"/>
        </w:tc>
        <w:tc>
          <w:tcPr>
            <w:tcW w:w="4196" w:type="dxa"/>
          </w:tcPr>
          <w:p w:rsidR="00F1623F" w:rsidP="00F1623F" w:rsidRDefault="00F1623F" w14:paraId="3F7FDFFE" w14:textId="672AB778">
            <w:r w:rsidRPr="003B370D">
              <w:t>Working List of Tables</w:t>
            </w:r>
          </w:p>
        </w:tc>
        <w:tc>
          <w:tcPr>
            <w:tcW w:w="1567" w:type="dxa"/>
            <w:shd w:val="clear" w:color="auto" w:fill="D9E2F3" w:themeFill="accent1" w:themeFillTint="33"/>
          </w:tcPr>
          <w:p w:rsidR="00F1623F" w:rsidP="00F1623F" w:rsidRDefault="00F1623F" w14:paraId="27C0E762" w14:textId="77777777"/>
        </w:tc>
        <w:tc>
          <w:tcPr>
            <w:tcW w:w="1458" w:type="dxa"/>
            <w:shd w:val="clear" w:color="auto" w:fill="D9E2F3" w:themeFill="accent1" w:themeFillTint="33"/>
          </w:tcPr>
          <w:p w:rsidR="00F1623F" w:rsidP="00F1623F" w:rsidRDefault="00F1623F" w14:paraId="2E795D24" w14:textId="77777777"/>
        </w:tc>
      </w:tr>
      <w:tr w:rsidR="00F1623F" w:rsidTr="00F1623F" w14:paraId="45F8A585" w14:textId="77777777">
        <w:tc>
          <w:tcPr>
            <w:tcW w:w="2129" w:type="dxa"/>
          </w:tcPr>
          <w:p w:rsidR="00F1623F" w:rsidP="00F1623F" w:rsidRDefault="00F1623F" w14:paraId="2A4FF4CA" w14:textId="77777777"/>
        </w:tc>
        <w:tc>
          <w:tcPr>
            <w:tcW w:w="4196" w:type="dxa"/>
          </w:tcPr>
          <w:p w:rsidR="00F1623F" w:rsidP="00F1623F" w:rsidRDefault="00F1623F" w14:paraId="586EBDFA" w14:textId="3D52175D">
            <w:r w:rsidRPr="003B370D">
              <w:t>List of Abbreviations / Terms</w:t>
            </w:r>
            <w:r w:rsidR="00DF6724">
              <w:t xml:space="preserve"> or Nomenclature</w:t>
            </w:r>
            <w:r w:rsidRPr="003B370D">
              <w:t xml:space="preserve"> / Equations (if used) </w:t>
            </w:r>
          </w:p>
        </w:tc>
        <w:tc>
          <w:tcPr>
            <w:tcW w:w="1567" w:type="dxa"/>
            <w:shd w:val="clear" w:color="auto" w:fill="D9E2F3" w:themeFill="accent1" w:themeFillTint="33"/>
          </w:tcPr>
          <w:p w:rsidR="00F1623F" w:rsidP="00F1623F" w:rsidRDefault="00F1623F" w14:paraId="2B7AFC6F" w14:textId="77777777"/>
        </w:tc>
        <w:tc>
          <w:tcPr>
            <w:tcW w:w="1458" w:type="dxa"/>
            <w:shd w:val="clear" w:color="auto" w:fill="D9E2F3" w:themeFill="accent1" w:themeFillTint="33"/>
          </w:tcPr>
          <w:p w:rsidR="00F1623F" w:rsidP="00F1623F" w:rsidRDefault="00F1623F" w14:paraId="2832F548" w14:textId="77777777"/>
        </w:tc>
      </w:tr>
      <w:tr w:rsidR="00F1623F" w:rsidTr="00F1623F" w14:paraId="3F7D9484" w14:textId="77777777">
        <w:tc>
          <w:tcPr>
            <w:tcW w:w="2129" w:type="dxa"/>
          </w:tcPr>
          <w:p w:rsidR="00F1623F" w:rsidP="00F1623F" w:rsidRDefault="00F1623F" w14:paraId="143BD184" w14:textId="21368314">
            <w:r w:rsidRPr="003B370D">
              <w:t xml:space="preserve">Completeness of Manuscript </w:t>
            </w:r>
          </w:p>
        </w:tc>
        <w:tc>
          <w:tcPr>
            <w:tcW w:w="4196" w:type="dxa"/>
          </w:tcPr>
          <w:p w:rsidR="00F1623F" w:rsidP="00F1623F" w:rsidRDefault="00F1623F" w14:paraId="55E1620F" w14:textId="77777777"/>
        </w:tc>
        <w:tc>
          <w:tcPr>
            <w:tcW w:w="1567" w:type="dxa"/>
            <w:shd w:val="clear" w:color="auto" w:fill="D9E2F3" w:themeFill="accent1" w:themeFillTint="33"/>
          </w:tcPr>
          <w:p w:rsidR="00F1623F" w:rsidP="00F1623F" w:rsidRDefault="00F1623F" w14:paraId="427BC0A0" w14:textId="77777777"/>
        </w:tc>
        <w:tc>
          <w:tcPr>
            <w:tcW w:w="1458" w:type="dxa"/>
            <w:shd w:val="clear" w:color="auto" w:fill="D9E2F3" w:themeFill="accent1" w:themeFillTint="33"/>
          </w:tcPr>
          <w:p w:rsidR="00F1623F" w:rsidP="00F1623F" w:rsidRDefault="00F1623F" w14:paraId="20999889" w14:textId="77777777"/>
        </w:tc>
      </w:tr>
      <w:tr w:rsidR="00F1623F" w:rsidTr="00F1623F" w14:paraId="7675BFC0" w14:textId="77777777">
        <w:tc>
          <w:tcPr>
            <w:tcW w:w="2129" w:type="dxa"/>
          </w:tcPr>
          <w:p w:rsidR="00F1623F" w:rsidP="00F1623F" w:rsidRDefault="00F1623F" w14:paraId="47E7CBBB" w14:textId="77777777"/>
        </w:tc>
        <w:tc>
          <w:tcPr>
            <w:tcW w:w="4196" w:type="dxa"/>
          </w:tcPr>
          <w:p w:rsidR="00F1623F" w:rsidP="00F1623F" w:rsidRDefault="00F1623F" w14:paraId="227F90D7" w14:textId="434F4C24">
            <w:r w:rsidRPr="003B370D">
              <w:t xml:space="preserve">All required sections included </w:t>
            </w:r>
          </w:p>
        </w:tc>
        <w:tc>
          <w:tcPr>
            <w:tcW w:w="1567" w:type="dxa"/>
            <w:shd w:val="clear" w:color="auto" w:fill="D9E2F3" w:themeFill="accent1" w:themeFillTint="33"/>
          </w:tcPr>
          <w:p w:rsidR="00F1623F" w:rsidP="00F1623F" w:rsidRDefault="00F1623F" w14:paraId="12E43BA9" w14:textId="77777777"/>
        </w:tc>
        <w:tc>
          <w:tcPr>
            <w:tcW w:w="1458" w:type="dxa"/>
            <w:shd w:val="clear" w:color="auto" w:fill="D9E2F3" w:themeFill="accent1" w:themeFillTint="33"/>
          </w:tcPr>
          <w:p w:rsidR="00F1623F" w:rsidP="00F1623F" w:rsidRDefault="00F1623F" w14:paraId="58D174AC" w14:textId="77777777"/>
        </w:tc>
      </w:tr>
      <w:tr w:rsidR="00F1623F" w:rsidTr="00F1623F" w14:paraId="3DFA9DD2" w14:textId="77777777">
        <w:tc>
          <w:tcPr>
            <w:tcW w:w="2129" w:type="dxa"/>
          </w:tcPr>
          <w:p w:rsidR="00F1623F" w:rsidP="00F1623F" w:rsidRDefault="00F1623F" w14:paraId="4487F009" w14:textId="77777777"/>
        </w:tc>
        <w:tc>
          <w:tcPr>
            <w:tcW w:w="4196" w:type="dxa"/>
          </w:tcPr>
          <w:p w:rsidR="00F1623F" w:rsidP="00F1623F" w:rsidRDefault="00F1623F" w14:paraId="2E106FEC" w14:textId="5428CB8E">
            <w:r w:rsidRPr="003B370D">
              <w:t xml:space="preserve">Optional sections added, as needed </w:t>
            </w:r>
          </w:p>
        </w:tc>
        <w:tc>
          <w:tcPr>
            <w:tcW w:w="1567" w:type="dxa"/>
            <w:shd w:val="clear" w:color="auto" w:fill="D9E2F3" w:themeFill="accent1" w:themeFillTint="33"/>
          </w:tcPr>
          <w:p w:rsidR="00F1623F" w:rsidP="00F1623F" w:rsidRDefault="00F1623F" w14:paraId="47A284BB" w14:textId="77777777"/>
        </w:tc>
        <w:tc>
          <w:tcPr>
            <w:tcW w:w="1458" w:type="dxa"/>
            <w:shd w:val="clear" w:color="auto" w:fill="D9E2F3" w:themeFill="accent1" w:themeFillTint="33"/>
          </w:tcPr>
          <w:p w:rsidR="00F1623F" w:rsidP="00F1623F" w:rsidRDefault="00F1623F" w14:paraId="40CAC529" w14:textId="77777777"/>
        </w:tc>
      </w:tr>
      <w:tr w:rsidR="00F1623F" w:rsidTr="00F1623F" w14:paraId="606A2EF8" w14:textId="77777777">
        <w:tc>
          <w:tcPr>
            <w:tcW w:w="2129" w:type="dxa"/>
          </w:tcPr>
          <w:p w:rsidR="00F1623F" w:rsidP="00F1623F" w:rsidRDefault="00F1623F" w14:paraId="26531A53" w14:textId="3C15F58E">
            <w:r w:rsidRPr="003B370D">
              <w:t xml:space="preserve">Text Formatting </w:t>
            </w:r>
          </w:p>
        </w:tc>
        <w:tc>
          <w:tcPr>
            <w:tcW w:w="4196" w:type="dxa"/>
          </w:tcPr>
          <w:p w:rsidR="00F1623F" w:rsidP="00F1623F" w:rsidRDefault="00F1623F" w14:paraId="5D25A12A" w14:textId="77777777"/>
        </w:tc>
        <w:tc>
          <w:tcPr>
            <w:tcW w:w="1567" w:type="dxa"/>
            <w:shd w:val="clear" w:color="auto" w:fill="D9E2F3" w:themeFill="accent1" w:themeFillTint="33"/>
          </w:tcPr>
          <w:p w:rsidR="00F1623F" w:rsidP="00F1623F" w:rsidRDefault="00F1623F" w14:paraId="07A4BF3F" w14:textId="77777777"/>
        </w:tc>
        <w:tc>
          <w:tcPr>
            <w:tcW w:w="1458" w:type="dxa"/>
            <w:shd w:val="clear" w:color="auto" w:fill="D9E2F3" w:themeFill="accent1" w:themeFillTint="33"/>
          </w:tcPr>
          <w:p w:rsidR="00F1623F" w:rsidP="00F1623F" w:rsidRDefault="00F1623F" w14:paraId="56499872" w14:textId="77777777"/>
        </w:tc>
      </w:tr>
      <w:tr w:rsidR="00F1623F" w:rsidTr="00F1623F" w14:paraId="2E3ABF63" w14:textId="77777777">
        <w:tc>
          <w:tcPr>
            <w:tcW w:w="2129" w:type="dxa"/>
          </w:tcPr>
          <w:p w:rsidR="00F1623F" w:rsidP="00F1623F" w:rsidRDefault="00F1623F" w14:paraId="0BC0519A" w14:textId="77777777"/>
        </w:tc>
        <w:tc>
          <w:tcPr>
            <w:tcW w:w="4196" w:type="dxa"/>
          </w:tcPr>
          <w:p w:rsidR="00F1623F" w:rsidP="00F1623F" w:rsidRDefault="00F1623F" w14:paraId="6C0727D5" w14:textId="317A22CD">
            <w:r w:rsidRPr="003B370D">
              <w:t xml:space="preserve">Proper text style to enable file navigation (H1, H2, H3; body text, etc.) </w:t>
            </w:r>
          </w:p>
        </w:tc>
        <w:tc>
          <w:tcPr>
            <w:tcW w:w="1567" w:type="dxa"/>
            <w:shd w:val="clear" w:color="auto" w:fill="D9E2F3" w:themeFill="accent1" w:themeFillTint="33"/>
          </w:tcPr>
          <w:p w:rsidR="00F1623F" w:rsidP="00F1623F" w:rsidRDefault="00F1623F" w14:paraId="698FFAA1" w14:textId="77777777"/>
        </w:tc>
        <w:tc>
          <w:tcPr>
            <w:tcW w:w="1458" w:type="dxa"/>
            <w:shd w:val="clear" w:color="auto" w:fill="D9E2F3" w:themeFill="accent1" w:themeFillTint="33"/>
          </w:tcPr>
          <w:p w:rsidR="00F1623F" w:rsidP="00F1623F" w:rsidRDefault="00F1623F" w14:paraId="538EF430" w14:textId="77777777"/>
        </w:tc>
      </w:tr>
      <w:tr w:rsidR="00F1623F" w:rsidTr="00F1623F" w14:paraId="3B15B987" w14:textId="77777777">
        <w:tc>
          <w:tcPr>
            <w:tcW w:w="2129" w:type="dxa"/>
          </w:tcPr>
          <w:p w:rsidR="00F1623F" w:rsidP="00F1623F" w:rsidRDefault="00F1623F" w14:paraId="5AA9C711" w14:textId="77777777"/>
        </w:tc>
        <w:tc>
          <w:tcPr>
            <w:tcW w:w="4196" w:type="dxa"/>
          </w:tcPr>
          <w:p w:rsidR="00F1623F" w:rsidP="00F1623F" w:rsidRDefault="00F1623F" w14:paraId="3E46AAF2" w14:textId="3595E0A0">
            <w:r w:rsidRPr="003B370D">
              <w:t xml:space="preserve">Proper capitalization </w:t>
            </w:r>
          </w:p>
        </w:tc>
        <w:tc>
          <w:tcPr>
            <w:tcW w:w="1567" w:type="dxa"/>
            <w:shd w:val="clear" w:color="auto" w:fill="D9E2F3" w:themeFill="accent1" w:themeFillTint="33"/>
          </w:tcPr>
          <w:p w:rsidR="00F1623F" w:rsidP="00F1623F" w:rsidRDefault="00F1623F" w14:paraId="3818EE11" w14:textId="77777777"/>
        </w:tc>
        <w:tc>
          <w:tcPr>
            <w:tcW w:w="1458" w:type="dxa"/>
            <w:shd w:val="clear" w:color="auto" w:fill="D9E2F3" w:themeFill="accent1" w:themeFillTint="33"/>
          </w:tcPr>
          <w:p w:rsidR="00F1623F" w:rsidP="00F1623F" w:rsidRDefault="00F1623F" w14:paraId="2F71C816" w14:textId="77777777"/>
        </w:tc>
      </w:tr>
      <w:tr w:rsidR="00F1623F" w:rsidTr="00F1623F" w14:paraId="4F79DA81" w14:textId="77777777">
        <w:tc>
          <w:tcPr>
            <w:tcW w:w="2129" w:type="dxa"/>
          </w:tcPr>
          <w:p w:rsidR="00F1623F" w:rsidP="00F1623F" w:rsidRDefault="00F1623F" w14:paraId="4D3855D0" w14:textId="77777777"/>
        </w:tc>
        <w:tc>
          <w:tcPr>
            <w:tcW w:w="4196" w:type="dxa"/>
          </w:tcPr>
          <w:p w:rsidR="00F1623F" w:rsidP="00F1623F" w:rsidRDefault="00F1623F" w14:paraId="0540E8F4" w14:textId="51D71EE9">
            <w:r w:rsidRPr="003B370D">
              <w:t xml:space="preserve">Consistent text formatting </w:t>
            </w:r>
          </w:p>
        </w:tc>
        <w:tc>
          <w:tcPr>
            <w:tcW w:w="1567" w:type="dxa"/>
            <w:shd w:val="clear" w:color="auto" w:fill="D9E2F3" w:themeFill="accent1" w:themeFillTint="33"/>
          </w:tcPr>
          <w:p w:rsidR="00F1623F" w:rsidP="00F1623F" w:rsidRDefault="00F1623F" w14:paraId="26358AB2" w14:textId="77777777"/>
        </w:tc>
        <w:tc>
          <w:tcPr>
            <w:tcW w:w="1458" w:type="dxa"/>
            <w:shd w:val="clear" w:color="auto" w:fill="D9E2F3" w:themeFill="accent1" w:themeFillTint="33"/>
          </w:tcPr>
          <w:p w:rsidR="00F1623F" w:rsidP="00F1623F" w:rsidRDefault="00F1623F" w14:paraId="6F168F06" w14:textId="77777777"/>
        </w:tc>
      </w:tr>
      <w:tr w:rsidR="00C02973" w:rsidTr="00F1623F" w14:paraId="6AAF00A3" w14:textId="77777777">
        <w:tc>
          <w:tcPr>
            <w:tcW w:w="2129" w:type="dxa"/>
          </w:tcPr>
          <w:p w:rsidR="00C02973" w:rsidP="00F1623F" w:rsidRDefault="00C02973" w14:paraId="284FBE2D" w14:textId="77777777"/>
        </w:tc>
        <w:tc>
          <w:tcPr>
            <w:tcW w:w="4196" w:type="dxa"/>
          </w:tcPr>
          <w:p w:rsidRPr="003B370D" w:rsidR="00C02973" w:rsidP="00F1623F" w:rsidRDefault="00C02973" w14:paraId="163F85D6" w14:textId="54EF90B7">
            <w:r>
              <w:t xml:space="preserve">Consistent font </w:t>
            </w:r>
            <w:r w:rsidR="00114894">
              <w:t>use</w:t>
            </w:r>
            <w:r>
              <w:t xml:space="preserve"> </w:t>
            </w:r>
          </w:p>
        </w:tc>
        <w:tc>
          <w:tcPr>
            <w:tcW w:w="1567" w:type="dxa"/>
            <w:shd w:val="clear" w:color="auto" w:fill="D9E2F3" w:themeFill="accent1" w:themeFillTint="33"/>
          </w:tcPr>
          <w:p w:rsidR="00C02973" w:rsidP="00F1623F" w:rsidRDefault="00C02973" w14:paraId="1DFE3325" w14:textId="77777777"/>
        </w:tc>
        <w:tc>
          <w:tcPr>
            <w:tcW w:w="1458" w:type="dxa"/>
            <w:shd w:val="clear" w:color="auto" w:fill="D9E2F3" w:themeFill="accent1" w:themeFillTint="33"/>
          </w:tcPr>
          <w:p w:rsidR="00C02973" w:rsidP="00F1623F" w:rsidRDefault="00C02973" w14:paraId="3BFCC219" w14:textId="77777777"/>
        </w:tc>
      </w:tr>
      <w:tr w:rsidR="00F1623F" w:rsidTr="00F1623F" w14:paraId="0A871DA9" w14:textId="77777777">
        <w:tc>
          <w:tcPr>
            <w:tcW w:w="2129" w:type="dxa"/>
          </w:tcPr>
          <w:p w:rsidR="00F1623F" w:rsidP="00F1623F" w:rsidRDefault="00F1623F" w14:paraId="09D69ECA" w14:textId="44C9A0BE">
            <w:r w:rsidRPr="003B370D">
              <w:t xml:space="preserve">Digital Image Quality </w:t>
            </w:r>
          </w:p>
        </w:tc>
        <w:tc>
          <w:tcPr>
            <w:tcW w:w="4196" w:type="dxa"/>
          </w:tcPr>
          <w:p w:rsidR="00F1623F" w:rsidP="00F1623F" w:rsidRDefault="00F1623F" w14:paraId="09967378" w14:textId="77777777"/>
        </w:tc>
        <w:tc>
          <w:tcPr>
            <w:tcW w:w="1567" w:type="dxa"/>
            <w:shd w:val="clear" w:color="auto" w:fill="D9E2F3" w:themeFill="accent1" w:themeFillTint="33"/>
          </w:tcPr>
          <w:p w:rsidR="00F1623F" w:rsidP="00F1623F" w:rsidRDefault="00F1623F" w14:paraId="6BD86C07" w14:textId="77777777"/>
        </w:tc>
        <w:tc>
          <w:tcPr>
            <w:tcW w:w="1458" w:type="dxa"/>
            <w:shd w:val="clear" w:color="auto" w:fill="D9E2F3" w:themeFill="accent1" w:themeFillTint="33"/>
          </w:tcPr>
          <w:p w:rsidR="00F1623F" w:rsidP="00F1623F" w:rsidRDefault="00F1623F" w14:paraId="68B5338A" w14:textId="77777777"/>
        </w:tc>
      </w:tr>
      <w:tr w:rsidR="00F1623F" w:rsidTr="00F1623F" w14:paraId="22D1ECB9" w14:textId="77777777">
        <w:tc>
          <w:tcPr>
            <w:tcW w:w="2129" w:type="dxa"/>
          </w:tcPr>
          <w:p w:rsidR="00F1623F" w:rsidP="00F1623F" w:rsidRDefault="00F1623F" w14:paraId="0FB7FD0E" w14:textId="77777777"/>
        </w:tc>
        <w:tc>
          <w:tcPr>
            <w:tcW w:w="4196" w:type="dxa"/>
          </w:tcPr>
          <w:p w:rsidR="00F1623F" w:rsidP="00F1623F" w:rsidRDefault="00F1623F" w14:paraId="07FEAA3F" w14:textId="1F5FEF9B">
            <w:r w:rsidRPr="003B370D">
              <w:t xml:space="preserve">High resolution (and </w:t>
            </w:r>
            <w:proofErr w:type="gramStart"/>
            <w:r w:rsidRPr="003B370D">
              <w:t>high resolution</w:t>
            </w:r>
            <w:proofErr w:type="gramEnd"/>
            <w:r w:rsidRPr="003B370D">
              <w:t xml:space="preserve"> settings in Word) &gt; 350 </w:t>
            </w:r>
            <w:proofErr w:type="spellStart"/>
            <w:r w:rsidR="00C02973">
              <w:t>ppi</w:t>
            </w:r>
            <w:proofErr w:type="spellEnd"/>
            <w:r w:rsidR="00C02973">
              <w:t xml:space="preserve"> / </w:t>
            </w:r>
            <w:r w:rsidRPr="003B370D">
              <w:t xml:space="preserve">dpi </w:t>
            </w:r>
          </w:p>
          <w:p w:rsidR="00C02973" w:rsidP="00F1623F" w:rsidRDefault="00C02973" w14:paraId="2073C35A" w14:textId="0C11702D">
            <w:r>
              <w:t xml:space="preserve">Up to 1000 </w:t>
            </w:r>
            <w:proofErr w:type="spellStart"/>
            <w:r>
              <w:t>ppi</w:t>
            </w:r>
            <w:proofErr w:type="spellEnd"/>
            <w:r>
              <w:t xml:space="preserve"> . dpi or even higher for microscopy image data </w:t>
            </w:r>
          </w:p>
        </w:tc>
        <w:tc>
          <w:tcPr>
            <w:tcW w:w="1567" w:type="dxa"/>
            <w:shd w:val="clear" w:color="auto" w:fill="D9E2F3" w:themeFill="accent1" w:themeFillTint="33"/>
          </w:tcPr>
          <w:p w:rsidR="00F1623F" w:rsidP="00F1623F" w:rsidRDefault="00F1623F" w14:paraId="141A0F31" w14:textId="77777777"/>
        </w:tc>
        <w:tc>
          <w:tcPr>
            <w:tcW w:w="1458" w:type="dxa"/>
            <w:shd w:val="clear" w:color="auto" w:fill="D9E2F3" w:themeFill="accent1" w:themeFillTint="33"/>
          </w:tcPr>
          <w:p w:rsidR="00F1623F" w:rsidP="00F1623F" w:rsidRDefault="00F1623F" w14:paraId="46C586D1" w14:textId="77777777"/>
        </w:tc>
      </w:tr>
      <w:tr w:rsidR="00F1623F" w:rsidTr="00F1623F" w14:paraId="5B8873C8" w14:textId="77777777">
        <w:tc>
          <w:tcPr>
            <w:tcW w:w="2129" w:type="dxa"/>
          </w:tcPr>
          <w:p w:rsidR="00F1623F" w:rsidP="00F1623F" w:rsidRDefault="00F1623F" w14:paraId="58C23876" w14:textId="77777777"/>
        </w:tc>
        <w:tc>
          <w:tcPr>
            <w:tcW w:w="4196" w:type="dxa"/>
          </w:tcPr>
          <w:p w:rsidR="00F1623F" w:rsidP="00F1623F" w:rsidRDefault="00F1623F" w14:paraId="2DFCFD08" w14:textId="59CB2E72">
            <w:r w:rsidRPr="003B370D">
              <w:t xml:space="preserve">Visual sharpness </w:t>
            </w:r>
          </w:p>
        </w:tc>
        <w:tc>
          <w:tcPr>
            <w:tcW w:w="1567" w:type="dxa"/>
            <w:shd w:val="clear" w:color="auto" w:fill="D9E2F3" w:themeFill="accent1" w:themeFillTint="33"/>
          </w:tcPr>
          <w:p w:rsidR="00F1623F" w:rsidP="00F1623F" w:rsidRDefault="00F1623F" w14:paraId="5D83E08A" w14:textId="77777777"/>
        </w:tc>
        <w:tc>
          <w:tcPr>
            <w:tcW w:w="1458" w:type="dxa"/>
            <w:shd w:val="clear" w:color="auto" w:fill="D9E2F3" w:themeFill="accent1" w:themeFillTint="33"/>
          </w:tcPr>
          <w:p w:rsidR="00F1623F" w:rsidP="00F1623F" w:rsidRDefault="00F1623F" w14:paraId="2749F6A9" w14:textId="77777777"/>
        </w:tc>
      </w:tr>
      <w:tr w:rsidR="00F1623F" w:rsidTr="00F1623F" w14:paraId="3F6D36AD" w14:textId="77777777">
        <w:tc>
          <w:tcPr>
            <w:tcW w:w="2129" w:type="dxa"/>
          </w:tcPr>
          <w:p w:rsidR="00F1623F" w:rsidP="00F1623F" w:rsidRDefault="00F1623F" w14:paraId="412FF0C4" w14:textId="77777777"/>
        </w:tc>
        <w:tc>
          <w:tcPr>
            <w:tcW w:w="4196" w:type="dxa"/>
          </w:tcPr>
          <w:p w:rsidR="00F1623F" w:rsidP="00F1623F" w:rsidRDefault="00F1623F" w14:paraId="6734654B" w14:textId="62C1B5A9">
            <w:r w:rsidRPr="003B370D">
              <w:t xml:space="preserve">Color as CMYK (cyan, magenta, yellow, and black), not RGB (red, green, and blue) </w:t>
            </w:r>
          </w:p>
        </w:tc>
        <w:tc>
          <w:tcPr>
            <w:tcW w:w="1567" w:type="dxa"/>
            <w:shd w:val="clear" w:color="auto" w:fill="D9E2F3" w:themeFill="accent1" w:themeFillTint="33"/>
          </w:tcPr>
          <w:p w:rsidR="00F1623F" w:rsidP="00F1623F" w:rsidRDefault="00F1623F" w14:paraId="601EE322" w14:textId="77777777"/>
        </w:tc>
        <w:tc>
          <w:tcPr>
            <w:tcW w:w="1458" w:type="dxa"/>
            <w:shd w:val="clear" w:color="auto" w:fill="D9E2F3" w:themeFill="accent1" w:themeFillTint="33"/>
          </w:tcPr>
          <w:p w:rsidR="00F1623F" w:rsidP="00F1623F" w:rsidRDefault="00F1623F" w14:paraId="1BFC76FB" w14:textId="77777777"/>
        </w:tc>
      </w:tr>
      <w:tr w:rsidR="00F1623F" w:rsidTr="00F1623F" w14:paraId="5A2BF09D" w14:textId="77777777">
        <w:tc>
          <w:tcPr>
            <w:tcW w:w="2129" w:type="dxa"/>
          </w:tcPr>
          <w:p w:rsidR="00F1623F" w:rsidP="00F1623F" w:rsidRDefault="00F1623F" w14:paraId="76DCA455" w14:textId="77777777"/>
        </w:tc>
        <w:tc>
          <w:tcPr>
            <w:tcW w:w="4196" w:type="dxa"/>
          </w:tcPr>
          <w:p w:rsidR="00F1623F" w:rsidP="00F1623F" w:rsidRDefault="00F1623F" w14:paraId="09993E81" w14:textId="3C6303F7">
            <w:r w:rsidRPr="003B370D">
              <w:t xml:space="preserve">Sufficient color contrast (accessibility) </w:t>
            </w:r>
          </w:p>
        </w:tc>
        <w:tc>
          <w:tcPr>
            <w:tcW w:w="1567" w:type="dxa"/>
            <w:shd w:val="clear" w:color="auto" w:fill="D9E2F3" w:themeFill="accent1" w:themeFillTint="33"/>
          </w:tcPr>
          <w:p w:rsidR="00F1623F" w:rsidP="00F1623F" w:rsidRDefault="00F1623F" w14:paraId="56FF8473" w14:textId="77777777"/>
        </w:tc>
        <w:tc>
          <w:tcPr>
            <w:tcW w:w="1458" w:type="dxa"/>
            <w:shd w:val="clear" w:color="auto" w:fill="D9E2F3" w:themeFill="accent1" w:themeFillTint="33"/>
          </w:tcPr>
          <w:p w:rsidR="00F1623F" w:rsidP="00F1623F" w:rsidRDefault="00F1623F" w14:paraId="2389025A" w14:textId="77777777"/>
        </w:tc>
      </w:tr>
      <w:tr w:rsidR="00F1623F" w:rsidTr="00F1623F" w14:paraId="64D2EE8D" w14:textId="77777777">
        <w:tc>
          <w:tcPr>
            <w:tcW w:w="2129" w:type="dxa"/>
          </w:tcPr>
          <w:p w:rsidR="00F1623F" w:rsidP="00F1623F" w:rsidRDefault="00F1623F" w14:paraId="43461E5A" w14:textId="77777777"/>
        </w:tc>
        <w:tc>
          <w:tcPr>
            <w:tcW w:w="4196" w:type="dxa"/>
          </w:tcPr>
          <w:p w:rsidR="00F1623F" w:rsidP="00F1623F" w:rsidRDefault="00F1623F" w14:paraId="74074CF1" w14:textId="3D9BDFF7">
            <w:r w:rsidRPr="003B370D">
              <w:t xml:space="preserve">Proper aspect ratio (no accidental stretching or skewing) </w:t>
            </w:r>
          </w:p>
        </w:tc>
        <w:tc>
          <w:tcPr>
            <w:tcW w:w="1567" w:type="dxa"/>
            <w:shd w:val="clear" w:color="auto" w:fill="D9E2F3" w:themeFill="accent1" w:themeFillTint="33"/>
          </w:tcPr>
          <w:p w:rsidR="00F1623F" w:rsidP="00F1623F" w:rsidRDefault="00F1623F" w14:paraId="571FA91E" w14:textId="77777777"/>
        </w:tc>
        <w:tc>
          <w:tcPr>
            <w:tcW w:w="1458" w:type="dxa"/>
            <w:shd w:val="clear" w:color="auto" w:fill="D9E2F3" w:themeFill="accent1" w:themeFillTint="33"/>
          </w:tcPr>
          <w:p w:rsidR="00F1623F" w:rsidP="00F1623F" w:rsidRDefault="00F1623F" w14:paraId="74A7CF91" w14:textId="77777777"/>
        </w:tc>
      </w:tr>
      <w:tr w:rsidR="00F1623F" w:rsidTr="00F1623F" w14:paraId="547ABD54" w14:textId="77777777">
        <w:tc>
          <w:tcPr>
            <w:tcW w:w="2129" w:type="dxa"/>
          </w:tcPr>
          <w:p w:rsidR="00F1623F" w:rsidP="00F1623F" w:rsidRDefault="00F1623F" w14:paraId="5CD11F1B" w14:textId="77777777"/>
        </w:tc>
        <w:tc>
          <w:tcPr>
            <w:tcW w:w="4196" w:type="dxa"/>
          </w:tcPr>
          <w:p w:rsidR="00F1623F" w:rsidP="00F1623F" w:rsidRDefault="00F1623F" w14:paraId="5DA32B0B" w14:textId="1FEBDA47">
            <w:r w:rsidRPr="003B370D">
              <w:t xml:space="preserve">Accurate in-image-annotations and labeling (and readability) </w:t>
            </w:r>
          </w:p>
        </w:tc>
        <w:tc>
          <w:tcPr>
            <w:tcW w:w="1567" w:type="dxa"/>
            <w:shd w:val="clear" w:color="auto" w:fill="D9E2F3" w:themeFill="accent1" w:themeFillTint="33"/>
          </w:tcPr>
          <w:p w:rsidR="00F1623F" w:rsidP="00F1623F" w:rsidRDefault="00F1623F" w14:paraId="57B735D6" w14:textId="77777777"/>
        </w:tc>
        <w:tc>
          <w:tcPr>
            <w:tcW w:w="1458" w:type="dxa"/>
            <w:shd w:val="clear" w:color="auto" w:fill="D9E2F3" w:themeFill="accent1" w:themeFillTint="33"/>
          </w:tcPr>
          <w:p w:rsidR="00F1623F" w:rsidP="00F1623F" w:rsidRDefault="00F1623F" w14:paraId="2A9941B6" w14:textId="77777777"/>
        </w:tc>
      </w:tr>
      <w:tr w:rsidR="00DF6724" w:rsidTr="00F1623F" w14:paraId="00E9D633" w14:textId="77777777">
        <w:tc>
          <w:tcPr>
            <w:tcW w:w="2129" w:type="dxa"/>
          </w:tcPr>
          <w:p w:rsidR="00DF6724" w:rsidP="00F1623F" w:rsidRDefault="00DF6724" w14:paraId="540A73AF" w14:textId="77777777"/>
        </w:tc>
        <w:tc>
          <w:tcPr>
            <w:tcW w:w="4196" w:type="dxa"/>
          </w:tcPr>
          <w:p w:rsidRPr="003B370D" w:rsidR="00DF6724" w:rsidP="00F1623F" w:rsidRDefault="00DF6724" w14:paraId="3004E8A7" w14:textId="25CB1D7F">
            <w:r>
              <w:t>Proper caption formatting in accordance with bibliography method directions (varies based on the discipline)</w:t>
            </w:r>
          </w:p>
        </w:tc>
        <w:tc>
          <w:tcPr>
            <w:tcW w:w="1567" w:type="dxa"/>
            <w:shd w:val="clear" w:color="auto" w:fill="D9E2F3" w:themeFill="accent1" w:themeFillTint="33"/>
          </w:tcPr>
          <w:p w:rsidR="00DF6724" w:rsidP="00F1623F" w:rsidRDefault="00DF6724" w14:paraId="475E0D9C" w14:textId="77777777"/>
        </w:tc>
        <w:tc>
          <w:tcPr>
            <w:tcW w:w="1458" w:type="dxa"/>
            <w:shd w:val="clear" w:color="auto" w:fill="D9E2F3" w:themeFill="accent1" w:themeFillTint="33"/>
          </w:tcPr>
          <w:p w:rsidR="00DF6724" w:rsidP="00F1623F" w:rsidRDefault="00DF6724" w14:paraId="7E3CE353" w14:textId="77777777"/>
        </w:tc>
      </w:tr>
      <w:tr w:rsidR="00F1623F" w:rsidTr="00F1623F" w14:paraId="71D06D36" w14:textId="77777777">
        <w:tc>
          <w:tcPr>
            <w:tcW w:w="2129" w:type="dxa"/>
          </w:tcPr>
          <w:p w:rsidR="00F1623F" w:rsidP="00F1623F" w:rsidRDefault="00F1623F" w14:paraId="1AE79072" w14:textId="77777777"/>
        </w:tc>
        <w:tc>
          <w:tcPr>
            <w:tcW w:w="4196" w:type="dxa"/>
          </w:tcPr>
          <w:p w:rsidR="00DF6724" w:rsidP="00F1623F" w:rsidRDefault="00F1623F" w14:paraId="409D385C" w14:textId="155F7D83">
            <w:r w:rsidRPr="003B370D">
              <w:t xml:space="preserve">Appropriate </w:t>
            </w:r>
            <w:r w:rsidR="00DF6724">
              <w:t xml:space="preserve">technical </w:t>
            </w:r>
            <w:r w:rsidRPr="003B370D">
              <w:t xml:space="preserve">captioning (for file navigation) </w:t>
            </w:r>
          </w:p>
        </w:tc>
        <w:tc>
          <w:tcPr>
            <w:tcW w:w="1567" w:type="dxa"/>
            <w:shd w:val="clear" w:color="auto" w:fill="D9E2F3" w:themeFill="accent1" w:themeFillTint="33"/>
          </w:tcPr>
          <w:p w:rsidR="00F1623F" w:rsidP="00F1623F" w:rsidRDefault="00F1623F" w14:paraId="6A87FE2E" w14:textId="77777777"/>
        </w:tc>
        <w:tc>
          <w:tcPr>
            <w:tcW w:w="1458" w:type="dxa"/>
            <w:shd w:val="clear" w:color="auto" w:fill="D9E2F3" w:themeFill="accent1" w:themeFillTint="33"/>
          </w:tcPr>
          <w:p w:rsidR="00F1623F" w:rsidP="00F1623F" w:rsidRDefault="00F1623F" w14:paraId="7E2F25F7" w14:textId="77777777"/>
        </w:tc>
      </w:tr>
      <w:tr w:rsidRPr="00F1623F" w:rsidR="00C02973" w:rsidTr="003B01A3" w14:paraId="47EA246A" w14:textId="77777777">
        <w:tc>
          <w:tcPr>
            <w:tcW w:w="2129" w:type="dxa"/>
            <w:vMerge w:val="restart"/>
            <w:shd w:val="clear" w:color="auto" w:fill="E7E6E6" w:themeFill="background2"/>
          </w:tcPr>
          <w:p w:rsidRPr="00F1623F" w:rsidR="00C02973" w:rsidP="003B01A3" w:rsidRDefault="00C02973" w14:paraId="34E151AF" w14:textId="77777777">
            <w:pPr>
              <w:jc w:val="center"/>
              <w:rPr>
                <w:b/>
              </w:rPr>
            </w:pPr>
            <w:r w:rsidRPr="00F1623F">
              <w:rPr>
                <w:b/>
              </w:rPr>
              <w:t>Main Areas</w:t>
            </w:r>
          </w:p>
        </w:tc>
        <w:tc>
          <w:tcPr>
            <w:tcW w:w="4196" w:type="dxa"/>
            <w:vMerge w:val="restart"/>
            <w:shd w:val="clear" w:color="auto" w:fill="E7E6E6" w:themeFill="background2"/>
          </w:tcPr>
          <w:p w:rsidRPr="00F1623F" w:rsidR="00C02973" w:rsidP="003B01A3" w:rsidRDefault="00C02973" w14:paraId="4307844F" w14:textId="77777777">
            <w:pPr>
              <w:jc w:val="center"/>
              <w:rPr>
                <w:b/>
              </w:rPr>
            </w:pPr>
            <w:r w:rsidRPr="00F1623F">
              <w:rPr>
                <w:b/>
              </w:rPr>
              <w:t>Related Subareas</w:t>
            </w:r>
          </w:p>
        </w:tc>
        <w:tc>
          <w:tcPr>
            <w:tcW w:w="3025" w:type="dxa"/>
            <w:gridSpan w:val="2"/>
            <w:shd w:val="clear" w:color="auto" w:fill="E7E6E6" w:themeFill="background2"/>
          </w:tcPr>
          <w:p w:rsidRPr="00F1623F" w:rsidR="00C02973" w:rsidP="003B01A3" w:rsidRDefault="00C02973" w14:paraId="126BAD75" w14:textId="77777777">
            <w:pPr>
              <w:jc w:val="center"/>
              <w:rPr>
                <w:b/>
              </w:rPr>
            </w:pPr>
            <w:r w:rsidRPr="00F1623F">
              <w:rPr>
                <w:b/>
              </w:rPr>
              <w:t>Check</w:t>
            </w:r>
          </w:p>
        </w:tc>
      </w:tr>
      <w:tr w:rsidRPr="00F1623F" w:rsidR="00C02973" w:rsidTr="003B01A3" w14:paraId="06A3F5FF" w14:textId="77777777">
        <w:tc>
          <w:tcPr>
            <w:tcW w:w="2129" w:type="dxa"/>
            <w:vMerge/>
            <w:shd w:val="clear" w:color="auto" w:fill="E7E6E6" w:themeFill="background2"/>
          </w:tcPr>
          <w:p w:rsidRPr="00F1623F" w:rsidR="00C02973" w:rsidP="003B01A3" w:rsidRDefault="00C02973" w14:paraId="7C83D836" w14:textId="77777777">
            <w:pPr>
              <w:rPr>
                <w:b/>
              </w:rPr>
            </w:pPr>
          </w:p>
        </w:tc>
        <w:tc>
          <w:tcPr>
            <w:tcW w:w="4196" w:type="dxa"/>
            <w:vMerge/>
            <w:shd w:val="clear" w:color="auto" w:fill="E7E6E6" w:themeFill="background2"/>
          </w:tcPr>
          <w:p w:rsidRPr="00F1623F" w:rsidR="00C02973" w:rsidP="003B01A3" w:rsidRDefault="00C02973" w14:paraId="690A8A6C" w14:textId="77777777">
            <w:pPr>
              <w:rPr>
                <w:b/>
              </w:rPr>
            </w:pPr>
          </w:p>
        </w:tc>
        <w:tc>
          <w:tcPr>
            <w:tcW w:w="1567" w:type="dxa"/>
            <w:shd w:val="clear" w:color="auto" w:fill="E7E6E6" w:themeFill="background2"/>
          </w:tcPr>
          <w:p w:rsidRPr="00F1623F" w:rsidR="00C02973" w:rsidP="003B01A3" w:rsidRDefault="00C02973" w14:paraId="546D4659" w14:textId="77777777">
            <w:pPr>
              <w:rPr>
                <w:b/>
              </w:rPr>
            </w:pPr>
            <w:r w:rsidRPr="00F1623F">
              <w:rPr>
                <w:b/>
              </w:rPr>
              <w:t>MS Word or LaTeX</w:t>
            </w:r>
          </w:p>
        </w:tc>
        <w:tc>
          <w:tcPr>
            <w:tcW w:w="1458" w:type="dxa"/>
            <w:shd w:val="clear" w:color="auto" w:fill="E7E6E6" w:themeFill="background2"/>
          </w:tcPr>
          <w:p w:rsidRPr="00F1623F" w:rsidR="00C02973" w:rsidP="003B01A3" w:rsidRDefault="00C02973" w14:paraId="7F309A7F" w14:textId="77777777">
            <w:pPr>
              <w:rPr>
                <w:b/>
              </w:rPr>
            </w:pPr>
            <w:r w:rsidRPr="00F1623F">
              <w:rPr>
                <w:b/>
              </w:rPr>
              <w:t>PDF</w:t>
            </w:r>
          </w:p>
        </w:tc>
      </w:tr>
      <w:tr w:rsidRPr="00F1623F" w:rsidR="00C02973" w:rsidTr="003B01A3" w14:paraId="4C9A4A58" w14:textId="77777777">
        <w:tc>
          <w:tcPr>
            <w:tcW w:w="2129" w:type="dxa"/>
            <w:vMerge/>
            <w:shd w:val="clear" w:color="auto" w:fill="E7E6E6" w:themeFill="background2"/>
          </w:tcPr>
          <w:p w:rsidRPr="00F1623F" w:rsidR="00C02973" w:rsidP="003B01A3" w:rsidRDefault="00C02973" w14:paraId="5B20F4DA" w14:textId="77777777">
            <w:pPr>
              <w:rPr>
                <w:b/>
              </w:rPr>
            </w:pPr>
          </w:p>
        </w:tc>
        <w:tc>
          <w:tcPr>
            <w:tcW w:w="4196" w:type="dxa"/>
            <w:vMerge/>
            <w:shd w:val="clear" w:color="auto" w:fill="E7E6E6" w:themeFill="background2"/>
          </w:tcPr>
          <w:p w:rsidRPr="00F1623F" w:rsidR="00C02973" w:rsidP="003B01A3" w:rsidRDefault="00C02973" w14:paraId="1A5E3866" w14:textId="77777777">
            <w:pPr>
              <w:rPr>
                <w:b/>
              </w:rPr>
            </w:pPr>
          </w:p>
        </w:tc>
        <w:tc>
          <w:tcPr>
            <w:tcW w:w="1567" w:type="dxa"/>
            <w:shd w:val="clear" w:color="auto" w:fill="E7E6E6" w:themeFill="background2"/>
          </w:tcPr>
          <w:p w:rsidRPr="00F1623F" w:rsidR="00C02973" w:rsidP="003B01A3" w:rsidRDefault="00C02973" w14:paraId="2BA6556E" w14:textId="77777777">
            <w:pPr>
              <w:pStyle w:val="ListParagraph"/>
              <w:numPr>
                <w:ilvl w:val="0"/>
                <w:numId w:val="4"/>
              </w:numPr>
              <w:jc w:val="center"/>
              <w:rPr>
                <w:b/>
              </w:rPr>
            </w:pPr>
          </w:p>
        </w:tc>
        <w:tc>
          <w:tcPr>
            <w:tcW w:w="1458" w:type="dxa"/>
            <w:shd w:val="clear" w:color="auto" w:fill="E7E6E6" w:themeFill="background2"/>
          </w:tcPr>
          <w:p w:rsidRPr="00F1623F" w:rsidR="00C02973" w:rsidP="003B01A3" w:rsidRDefault="00C02973" w14:paraId="27283587" w14:textId="77777777">
            <w:pPr>
              <w:pStyle w:val="ListParagraph"/>
              <w:numPr>
                <w:ilvl w:val="0"/>
                <w:numId w:val="4"/>
              </w:numPr>
              <w:jc w:val="center"/>
              <w:rPr>
                <w:b/>
              </w:rPr>
            </w:pPr>
          </w:p>
        </w:tc>
      </w:tr>
      <w:tr w:rsidR="00F1623F" w:rsidTr="00F1623F" w14:paraId="2C1609E0" w14:textId="77777777">
        <w:tc>
          <w:tcPr>
            <w:tcW w:w="2129" w:type="dxa"/>
          </w:tcPr>
          <w:p w:rsidR="00F1623F" w:rsidP="00F1623F" w:rsidRDefault="00F1623F" w14:paraId="5BE114CC" w14:textId="42A6EAB1">
            <w:r w:rsidRPr="003B370D">
              <w:t xml:space="preserve">Table Layout </w:t>
            </w:r>
          </w:p>
        </w:tc>
        <w:tc>
          <w:tcPr>
            <w:tcW w:w="4196" w:type="dxa"/>
          </w:tcPr>
          <w:p w:rsidR="00F1623F" w:rsidP="00F1623F" w:rsidRDefault="00F1623F" w14:paraId="64E7BE2F" w14:textId="77777777"/>
        </w:tc>
        <w:tc>
          <w:tcPr>
            <w:tcW w:w="1567" w:type="dxa"/>
            <w:shd w:val="clear" w:color="auto" w:fill="D9E2F3" w:themeFill="accent1" w:themeFillTint="33"/>
          </w:tcPr>
          <w:p w:rsidR="00F1623F" w:rsidP="00F1623F" w:rsidRDefault="00F1623F" w14:paraId="2977F661" w14:textId="77777777"/>
        </w:tc>
        <w:tc>
          <w:tcPr>
            <w:tcW w:w="1458" w:type="dxa"/>
            <w:shd w:val="clear" w:color="auto" w:fill="D9E2F3" w:themeFill="accent1" w:themeFillTint="33"/>
          </w:tcPr>
          <w:p w:rsidR="00F1623F" w:rsidP="00F1623F" w:rsidRDefault="00F1623F" w14:paraId="7A33B0E4" w14:textId="77777777"/>
        </w:tc>
      </w:tr>
      <w:tr w:rsidR="00F1623F" w:rsidTr="00F1623F" w14:paraId="4B4C60C2" w14:textId="77777777">
        <w:tc>
          <w:tcPr>
            <w:tcW w:w="2129" w:type="dxa"/>
          </w:tcPr>
          <w:p w:rsidR="00F1623F" w:rsidP="00F1623F" w:rsidRDefault="00F1623F" w14:paraId="22757CDA" w14:textId="77777777"/>
        </w:tc>
        <w:tc>
          <w:tcPr>
            <w:tcW w:w="4196" w:type="dxa"/>
          </w:tcPr>
          <w:p w:rsidR="008569D3" w:rsidP="00F1623F" w:rsidRDefault="00F1623F" w14:paraId="5514FDA8" w14:textId="48DFAFF7">
            <w:r w:rsidRPr="003B370D">
              <w:t>Portrait or landscape layout for easier viewability of tables (and / or figures)</w:t>
            </w:r>
            <w:r w:rsidR="00DF6724">
              <w:t xml:space="preserve">, particularly those with </w:t>
            </w:r>
            <w:proofErr w:type="gramStart"/>
            <w:r w:rsidR="00DF6724">
              <w:t>a large number of</w:t>
            </w:r>
            <w:proofErr w:type="gramEnd"/>
            <w:r w:rsidR="00DF6724">
              <w:t xml:space="preserve"> column headers (which add to table width) </w:t>
            </w:r>
          </w:p>
          <w:p w:rsidR="00DF6724" w:rsidP="00F1623F" w:rsidRDefault="00DF6724" w14:paraId="486E65C8" w14:textId="77777777"/>
          <w:p w:rsidR="00DF6724" w:rsidP="00F1623F" w:rsidRDefault="00DF6724" w14:paraId="10436A99" w14:textId="21049BF4">
            <w:r>
              <w:t>[Table height is less of an issue because tables may flow from one page to another.]</w:t>
            </w:r>
          </w:p>
        </w:tc>
        <w:tc>
          <w:tcPr>
            <w:tcW w:w="1567" w:type="dxa"/>
            <w:shd w:val="clear" w:color="auto" w:fill="D9E2F3" w:themeFill="accent1" w:themeFillTint="33"/>
          </w:tcPr>
          <w:p w:rsidR="00F1623F" w:rsidP="00F1623F" w:rsidRDefault="00F1623F" w14:paraId="055D3A4A" w14:textId="77777777"/>
        </w:tc>
        <w:tc>
          <w:tcPr>
            <w:tcW w:w="1458" w:type="dxa"/>
            <w:shd w:val="clear" w:color="auto" w:fill="D9E2F3" w:themeFill="accent1" w:themeFillTint="33"/>
          </w:tcPr>
          <w:p w:rsidR="00F1623F" w:rsidP="00F1623F" w:rsidRDefault="00F1623F" w14:paraId="6491E007" w14:textId="77777777"/>
        </w:tc>
      </w:tr>
      <w:tr w:rsidR="00C02973" w:rsidTr="00F1623F" w14:paraId="69DA9071" w14:textId="77777777">
        <w:tc>
          <w:tcPr>
            <w:tcW w:w="2129" w:type="dxa"/>
          </w:tcPr>
          <w:p w:rsidR="00C02973" w:rsidP="00F1623F" w:rsidRDefault="00C02973" w14:paraId="2453CF32" w14:textId="77777777"/>
        </w:tc>
        <w:tc>
          <w:tcPr>
            <w:tcW w:w="4196" w:type="dxa"/>
          </w:tcPr>
          <w:p w:rsidRPr="003B370D" w:rsidR="00C02973" w:rsidP="00F1623F" w:rsidRDefault="00C02973" w14:paraId="3E407B6B" w14:textId="37A1FEC4">
            <w:r>
              <w:t xml:space="preserve">Consistent font and number sizes for the table data </w:t>
            </w:r>
          </w:p>
        </w:tc>
        <w:tc>
          <w:tcPr>
            <w:tcW w:w="1567" w:type="dxa"/>
            <w:shd w:val="clear" w:color="auto" w:fill="D9E2F3" w:themeFill="accent1" w:themeFillTint="33"/>
          </w:tcPr>
          <w:p w:rsidR="00C02973" w:rsidP="00F1623F" w:rsidRDefault="00C02973" w14:paraId="4ACB91EF" w14:textId="77777777"/>
        </w:tc>
        <w:tc>
          <w:tcPr>
            <w:tcW w:w="1458" w:type="dxa"/>
            <w:shd w:val="clear" w:color="auto" w:fill="D9E2F3" w:themeFill="accent1" w:themeFillTint="33"/>
          </w:tcPr>
          <w:p w:rsidR="00C02973" w:rsidP="00F1623F" w:rsidRDefault="00C02973" w14:paraId="7EAA6466" w14:textId="77777777"/>
        </w:tc>
      </w:tr>
      <w:tr w:rsidR="00DF6724" w:rsidTr="00F1623F" w14:paraId="0FB64C8C" w14:textId="77777777">
        <w:tc>
          <w:tcPr>
            <w:tcW w:w="2129" w:type="dxa"/>
          </w:tcPr>
          <w:p w:rsidR="00DF6724" w:rsidP="00F1623F" w:rsidRDefault="00DF6724" w14:paraId="66461EF1" w14:textId="77777777"/>
        </w:tc>
        <w:tc>
          <w:tcPr>
            <w:tcW w:w="4196" w:type="dxa"/>
          </w:tcPr>
          <w:p w:rsidR="00DF6724" w:rsidP="00F1623F" w:rsidRDefault="00DF6724" w14:paraId="2B1DE290" w14:textId="2301FF04">
            <w:r>
              <w:t xml:space="preserve">Human readability of table data and tables </w:t>
            </w:r>
          </w:p>
        </w:tc>
        <w:tc>
          <w:tcPr>
            <w:tcW w:w="1567" w:type="dxa"/>
            <w:shd w:val="clear" w:color="auto" w:fill="D9E2F3" w:themeFill="accent1" w:themeFillTint="33"/>
          </w:tcPr>
          <w:p w:rsidR="00DF6724" w:rsidP="00F1623F" w:rsidRDefault="00DF6724" w14:paraId="34896E14" w14:textId="77777777"/>
        </w:tc>
        <w:tc>
          <w:tcPr>
            <w:tcW w:w="1458" w:type="dxa"/>
            <w:shd w:val="clear" w:color="auto" w:fill="D9E2F3" w:themeFill="accent1" w:themeFillTint="33"/>
          </w:tcPr>
          <w:p w:rsidR="00DF6724" w:rsidP="00F1623F" w:rsidRDefault="00DF6724" w14:paraId="1750BED9" w14:textId="77777777"/>
        </w:tc>
      </w:tr>
      <w:tr w:rsidR="00DF6724" w:rsidTr="00F1623F" w14:paraId="7F029183" w14:textId="77777777">
        <w:tc>
          <w:tcPr>
            <w:tcW w:w="2129" w:type="dxa"/>
          </w:tcPr>
          <w:p w:rsidR="00DF6724" w:rsidP="00F1623F" w:rsidRDefault="00DF6724" w14:paraId="67AA231A" w14:textId="77777777"/>
        </w:tc>
        <w:tc>
          <w:tcPr>
            <w:tcW w:w="4196" w:type="dxa"/>
          </w:tcPr>
          <w:p w:rsidR="00DF6724" w:rsidP="00F1623F" w:rsidRDefault="00DF6724" w14:paraId="05119934" w14:textId="7EEC5137">
            <w:r>
              <w:t>Proper caption formatting in accordance with bibliography method directions (varies based on the discipline)</w:t>
            </w:r>
          </w:p>
        </w:tc>
        <w:tc>
          <w:tcPr>
            <w:tcW w:w="1567" w:type="dxa"/>
            <w:shd w:val="clear" w:color="auto" w:fill="D9E2F3" w:themeFill="accent1" w:themeFillTint="33"/>
          </w:tcPr>
          <w:p w:rsidR="00DF6724" w:rsidP="00F1623F" w:rsidRDefault="00DF6724" w14:paraId="0F2F23EE" w14:textId="77777777"/>
        </w:tc>
        <w:tc>
          <w:tcPr>
            <w:tcW w:w="1458" w:type="dxa"/>
            <w:shd w:val="clear" w:color="auto" w:fill="D9E2F3" w:themeFill="accent1" w:themeFillTint="33"/>
          </w:tcPr>
          <w:p w:rsidR="00DF6724" w:rsidP="00F1623F" w:rsidRDefault="00DF6724" w14:paraId="1E82123E" w14:textId="77777777"/>
        </w:tc>
      </w:tr>
      <w:tr w:rsidR="00DF6724" w:rsidTr="00F1623F" w14:paraId="25E59167" w14:textId="77777777">
        <w:tc>
          <w:tcPr>
            <w:tcW w:w="2129" w:type="dxa"/>
          </w:tcPr>
          <w:p w:rsidR="00DF6724" w:rsidP="00F1623F" w:rsidRDefault="00DF6724" w14:paraId="6221EC9B" w14:textId="77777777"/>
        </w:tc>
        <w:tc>
          <w:tcPr>
            <w:tcW w:w="4196" w:type="dxa"/>
          </w:tcPr>
          <w:p w:rsidR="00DF6724" w:rsidP="00F1623F" w:rsidRDefault="00DF6724" w14:paraId="4A7EE15D" w14:textId="7307F069">
            <w:r w:rsidRPr="003B370D">
              <w:t xml:space="preserve">Appropriate </w:t>
            </w:r>
            <w:r>
              <w:t xml:space="preserve">technical </w:t>
            </w:r>
            <w:r w:rsidRPr="003B370D">
              <w:t>captioning (for file navigation)</w:t>
            </w:r>
          </w:p>
        </w:tc>
        <w:tc>
          <w:tcPr>
            <w:tcW w:w="1567" w:type="dxa"/>
            <w:shd w:val="clear" w:color="auto" w:fill="D9E2F3" w:themeFill="accent1" w:themeFillTint="33"/>
          </w:tcPr>
          <w:p w:rsidR="00DF6724" w:rsidP="00F1623F" w:rsidRDefault="00DF6724" w14:paraId="00987DC9" w14:textId="77777777"/>
        </w:tc>
        <w:tc>
          <w:tcPr>
            <w:tcW w:w="1458" w:type="dxa"/>
            <w:shd w:val="clear" w:color="auto" w:fill="D9E2F3" w:themeFill="accent1" w:themeFillTint="33"/>
          </w:tcPr>
          <w:p w:rsidR="00DF6724" w:rsidP="00F1623F" w:rsidRDefault="00DF6724" w14:paraId="751E490E" w14:textId="77777777"/>
        </w:tc>
      </w:tr>
      <w:tr w:rsidR="00F1623F" w:rsidTr="00F1623F" w14:paraId="73BB4027" w14:textId="77777777">
        <w:tc>
          <w:tcPr>
            <w:tcW w:w="2129" w:type="dxa"/>
          </w:tcPr>
          <w:p w:rsidR="00F1623F" w:rsidP="00F1623F" w:rsidRDefault="00F1623F" w14:paraId="6A50B7B5" w14:textId="75BAB8E5">
            <w:r w:rsidRPr="003B370D">
              <w:t xml:space="preserve">Pagination </w:t>
            </w:r>
          </w:p>
        </w:tc>
        <w:tc>
          <w:tcPr>
            <w:tcW w:w="4196" w:type="dxa"/>
          </w:tcPr>
          <w:p w:rsidR="00F1623F" w:rsidP="00F1623F" w:rsidRDefault="00F1623F" w14:paraId="35A4799D" w14:textId="77777777"/>
        </w:tc>
        <w:tc>
          <w:tcPr>
            <w:tcW w:w="1567" w:type="dxa"/>
            <w:shd w:val="clear" w:color="auto" w:fill="D9E2F3" w:themeFill="accent1" w:themeFillTint="33"/>
          </w:tcPr>
          <w:p w:rsidR="00F1623F" w:rsidP="00F1623F" w:rsidRDefault="00F1623F" w14:paraId="01DA543B" w14:textId="77777777"/>
        </w:tc>
        <w:tc>
          <w:tcPr>
            <w:tcW w:w="1458" w:type="dxa"/>
            <w:shd w:val="clear" w:color="auto" w:fill="D9E2F3" w:themeFill="accent1" w:themeFillTint="33"/>
          </w:tcPr>
          <w:p w:rsidR="00F1623F" w:rsidP="00F1623F" w:rsidRDefault="00F1623F" w14:paraId="2FDE06E5" w14:textId="77777777"/>
        </w:tc>
      </w:tr>
      <w:tr w:rsidR="00F1623F" w:rsidTr="00F1623F" w14:paraId="7E6B3CD1" w14:textId="77777777">
        <w:tc>
          <w:tcPr>
            <w:tcW w:w="2129" w:type="dxa"/>
          </w:tcPr>
          <w:p w:rsidR="00F1623F" w:rsidP="00F1623F" w:rsidRDefault="00F1623F" w14:paraId="5DCAAAC0" w14:textId="77777777"/>
        </w:tc>
        <w:tc>
          <w:tcPr>
            <w:tcW w:w="4196" w:type="dxa"/>
          </w:tcPr>
          <w:p w:rsidR="00F1623F" w:rsidP="00F1623F" w:rsidRDefault="00F1623F" w14:paraId="430573CC" w14:textId="487BBE40">
            <w:r w:rsidRPr="003B370D">
              <w:t>Correct pagination (no visible page numbers until Table of Contents, at which point small Roman numerals (</w:t>
            </w:r>
            <w:proofErr w:type="spellStart"/>
            <w:r w:rsidRPr="003B370D">
              <w:t>i</w:t>
            </w:r>
            <w:proofErr w:type="spellEnd"/>
            <w:r w:rsidRPr="003B370D">
              <w:t xml:space="preserve">, ii, iii, etc.) are used until Chapter 1, </w:t>
            </w:r>
            <w:r w:rsidR="00114894">
              <w:t>then</w:t>
            </w:r>
            <w:r w:rsidRPr="003B370D">
              <w:t xml:space="preserve"> natural whole numbers are used (1, 2, 3, etc.), starting with 1.   </w:t>
            </w:r>
          </w:p>
        </w:tc>
        <w:tc>
          <w:tcPr>
            <w:tcW w:w="1567" w:type="dxa"/>
            <w:shd w:val="clear" w:color="auto" w:fill="D9E2F3" w:themeFill="accent1" w:themeFillTint="33"/>
          </w:tcPr>
          <w:p w:rsidR="00F1623F" w:rsidP="00F1623F" w:rsidRDefault="00F1623F" w14:paraId="4338301A" w14:textId="77777777"/>
        </w:tc>
        <w:tc>
          <w:tcPr>
            <w:tcW w:w="1458" w:type="dxa"/>
            <w:shd w:val="clear" w:color="auto" w:fill="D9E2F3" w:themeFill="accent1" w:themeFillTint="33"/>
          </w:tcPr>
          <w:p w:rsidR="00F1623F" w:rsidP="00F1623F" w:rsidRDefault="00F1623F" w14:paraId="5D9A2ADD" w14:textId="77777777"/>
        </w:tc>
      </w:tr>
      <w:tr w:rsidR="00F1623F" w:rsidTr="00F1623F" w14:paraId="16DD4D4D" w14:textId="77777777">
        <w:tc>
          <w:tcPr>
            <w:tcW w:w="2129" w:type="dxa"/>
          </w:tcPr>
          <w:p w:rsidR="00F1623F" w:rsidP="00F1623F" w:rsidRDefault="00F1623F" w14:paraId="3BADA178" w14:textId="5CD7180D">
            <w:r w:rsidRPr="002B2A71">
              <w:t>Margins</w:t>
            </w:r>
          </w:p>
        </w:tc>
        <w:tc>
          <w:tcPr>
            <w:tcW w:w="4196" w:type="dxa"/>
          </w:tcPr>
          <w:p w:rsidR="00F1623F" w:rsidP="00F1623F" w:rsidRDefault="00F1623F" w14:paraId="0F1845B3" w14:textId="77777777"/>
        </w:tc>
        <w:tc>
          <w:tcPr>
            <w:tcW w:w="1567" w:type="dxa"/>
            <w:shd w:val="clear" w:color="auto" w:fill="D9E2F3" w:themeFill="accent1" w:themeFillTint="33"/>
          </w:tcPr>
          <w:p w:rsidR="00F1623F" w:rsidP="00F1623F" w:rsidRDefault="00F1623F" w14:paraId="313693FC" w14:textId="77777777"/>
        </w:tc>
        <w:tc>
          <w:tcPr>
            <w:tcW w:w="1458" w:type="dxa"/>
            <w:shd w:val="clear" w:color="auto" w:fill="D9E2F3" w:themeFill="accent1" w:themeFillTint="33"/>
          </w:tcPr>
          <w:p w:rsidR="00F1623F" w:rsidP="00F1623F" w:rsidRDefault="00F1623F" w14:paraId="15D7E79E" w14:textId="77777777"/>
        </w:tc>
      </w:tr>
      <w:tr w:rsidR="00F1623F" w:rsidTr="00F1623F" w14:paraId="2228511B" w14:textId="77777777">
        <w:tc>
          <w:tcPr>
            <w:tcW w:w="2129" w:type="dxa"/>
          </w:tcPr>
          <w:p w:rsidR="00F1623F" w:rsidP="00F1623F" w:rsidRDefault="00F1623F" w14:paraId="3CB9C59B" w14:textId="77777777"/>
        </w:tc>
        <w:tc>
          <w:tcPr>
            <w:tcW w:w="4196" w:type="dxa"/>
          </w:tcPr>
          <w:p w:rsidR="00F1623F" w:rsidP="00F1623F" w:rsidRDefault="00F1623F" w14:paraId="3DDEA97E" w14:textId="3EC872EE">
            <w:r w:rsidRPr="002B2A71">
              <w:t>1” all around edges</w:t>
            </w:r>
          </w:p>
        </w:tc>
        <w:tc>
          <w:tcPr>
            <w:tcW w:w="1567" w:type="dxa"/>
            <w:shd w:val="clear" w:color="auto" w:fill="D9E2F3" w:themeFill="accent1" w:themeFillTint="33"/>
          </w:tcPr>
          <w:p w:rsidR="00F1623F" w:rsidP="00F1623F" w:rsidRDefault="00F1623F" w14:paraId="22192CFA" w14:textId="77777777"/>
        </w:tc>
        <w:tc>
          <w:tcPr>
            <w:tcW w:w="1458" w:type="dxa"/>
            <w:shd w:val="clear" w:color="auto" w:fill="D9E2F3" w:themeFill="accent1" w:themeFillTint="33"/>
          </w:tcPr>
          <w:p w:rsidR="00F1623F" w:rsidP="00F1623F" w:rsidRDefault="00F1623F" w14:paraId="3ADF435E" w14:textId="77777777"/>
        </w:tc>
      </w:tr>
      <w:tr w:rsidR="00F1623F" w:rsidTr="00F1623F" w14:paraId="269F9FB2" w14:textId="77777777">
        <w:tc>
          <w:tcPr>
            <w:tcW w:w="2129" w:type="dxa"/>
          </w:tcPr>
          <w:p w:rsidR="00F1623F" w:rsidP="00F1623F" w:rsidRDefault="00F1623F" w14:paraId="2714579E" w14:textId="2AEDDCEB">
            <w:r w:rsidRPr="002B2A71">
              <w:t xml:space="preserve">May have 1.5” in the left for physical printing and binding </w:t>
            </w:r>
          </w:p>
        </w:tc>
        <w:tc>
          <w:tcPr>
            <w:tcW w:w="4196" w:type="dxa"/>
          </w:tcPr>
          <w:p w:rsidR="00F1623F" w:rsidP="00F1623F" w:rsidRDefault="00F1623F" w14:paraId="5271FF18" w14:textId="0240EFA7"/>
        </w:tc>
        <w:tc>
          <w:tcPr>
            <w:tcW w:w="1567" w:type="dxa"/>
            <w:shd w:val="clear" w:color="auto" w:fill="D9E2F3" w:themeFill="accent1" w:themeFillTint="33"/>
          </w:tcPr>
          <w:p w:rsidR="00F1623F" w:rsidP="00F1623F" w:rsidRDefault="00F1623F" w14:paraId="7A542C7C" w14:textId="77777777"/>
        </w:tc>
        <w:tc>
          <w:tcPr>
            <w:tcW w:w="1458" w:type="dxa"/>
            <w:shd w:val="clear" w:color="auto" w:fill="D9E2F3" w:themeFill="accent1" w:themeFillTint="33"/>
          </w:tcPr>
          <w:p w:rsidR="00F1623F" w:rsidP="00F1623F" w:rsidRDefault="00F1623F" w14:paraId="0A3B790D" w14:textId="77777777"/>
        </w:tc>
      </w:tr>
      <w:tr w:rsidR="00F1623F" w:rsidTr="00F1623F" w14:paraId="3D49E2D8" w14:textId="77777777">
        <w:tc>
          <w:tcPr>
            <w:tcW w:w="2129" w:type="dxa"/>
          </w:tcPr>
          <w:p w:rsidR="00F1623F" w:rsidP="00F1623F" w:rsidRDefault="00F1623F" w14:paraId="2865795D" w14:textId="77777777"/>
        </w:tc>
        <w:tc>
          <w:tcPr>
            <w:tcW w:w="4196" w:type="dxa"/>
          </w:tcPr>
          <w:p w:rsidRPr="003B370D" w:rsidR="00F1623F" w:rsidP="00F1623F" w:rsidRDefault="00F1623F" w14:paraId="57EDAC31" w14:textId="103689B3">
            <w:r w:rsidRPr="002B2A71">
              <w:t xml:space="preserve">Consistent margins </w:t>
            </w:r>
          </w:p>
        </w:tc>
        <w:tc>
          <w:tcPr>
            <w:tcW w:w="1567" w:type="dxa"/>
            <w:shd w:val="clear" w:color="auto" w:fill="D9E2F3" w:themeFill="accent1" w:themeFillTint="33"/>
          </w:tcPr>
          <w:p w:rsidR="00F1623F" w:rsidP="00F1623F" w:rsidRDefault="00F1623F" w14:paraId="53F3B19C" w14:textId="77777777"/>
        </w:tc>
        <w:tc>
          <w:tcPr>
            <w:tcW w:w="1458" w:type="dxa"/>
            <w:shd w:val="clear" w:color="auto" w:fill="D9E2F3" w:themeFill="accent1" w:themeFillTint="33"/>
          </w:tcPr>
          <w:p w:rsidR="00F1623F" w:rsidP="00F1623F" w:rsidRDefault="00F1623F" w14:paraId="46F19765" w14:textId="77777777"/>
        </w:tc>
      </w:tr>
      <w:tr w:rsidR="00F1623F" w:rsidTr="00F1623F" w14:paraId="2A8EF3B4" w14:textId="77777777">
        <w:tc>
          <w:tcPr>
            <w:tcW w:w="2129" w:type="dxa"/>
          </w:tcPr>
          <w:p w:rsidR="00F1623F" w:rsidP="00F1623F" w:rsidRDefault="00F1623F" w14:paraId="67862888" w14:textId="174D5C11">
            <w:r w:rsidRPr="002B2A71">
              <w:t xml:space="preserve">Source Citation Formatting </w:t>
            </w:r>
          </w:p>
        </w:tc>
        <w:tc>
          <w:tcPr>
            <w:tcW w:w="4196" w:type="dxa"/>
          </w:tcPr>
          <w:p w:rsidRPr="003B370D" w:rsidR="00F1623F" w:rsidP="00F1623F" w:rsidRDefault="00F1623F" w14:paraId="20CDDADA" w14:textId="77777777"/>
        </w:tc>
        <w:tc>
          <w:tcPr>
            <w:tcW w:w="1567" w:type="dxa"/>
            <w:shd w:val="clear" w:color="auto" w:fill="D9E2F3" w:themeFill="accent1" w:themeFillTint="33"/>
          </w:tcPr>
          <w:p w:rsidR="00F1623F" w:rsidP="00F1623F" w:rsidRDefault="00F1623F" w14:paraId="145190D3" w14:textId="77777777"/>
        </w:tc>
        <w:tc>
          <w:tcPr>
            <w:tcW w:w="1458" w:type="dxa"/>
            <w:shd w:val="clear" w:color="auto" w:fill="D9E2F3" w:themeFill="accent1" w:themeFillTint="33"/>
          </w:tcPr>
          <w:p w:rsidR="00F1623F" w:rsidP="00F1623F" w:rsidRDefault="00F1623F" w14:paraId="182DA7E6" w14:textId="77777777"/>
        </w:tc>
      </w:tr>
      <w:tr w:rsidR="00F1623F" w:rsidTr="00F1623F" w14:paraId="15D8C555" w14:textId="77777777">
        <w:tc>
          <w:tcPr>
            <w:tcW w:w="2129" w:type="dxa"/>
          </w:tcPr>
          <w:p w:rsidR="00F1623F" w:rsidP="00F1623F" w:rsidRDefault="00F1623F" w14:paraId="1F16CF7E" w14:textId="77777777"/>
        </w:tc>
        <w:tc>
          <w:tcPr>
            <w:tcW w:w="4196" w:type="dxa"/>
          </w:tcPr>
          <w:p w:rsidRPr="003B370D" w:rsidR="00F1623F" w:rsidP="00F1623F" w:rsidRDefault="00F1623F" w14:paraId="4922E013" w14:textId="0DD1BFF6">
            <w:r w:rsidRPr="002B2A71">
              <w:t>Proper source citation formatting in-body</w:t>
            </w:r>
          </w:p>
        </w:tc>
        <w:tc>
          <w:tcPr>
            <w:tcW w:w="1567" w:type="dxa"/>
            <w:shd w:val="clear" w:color="auto" w:fill="D9E2F3" w:themeFill="accent1" w:themeFillTint="33"/>
          </w:tcPr>
          <w:p w:rsidR="00F1623F" w:rsidP="00F1623F" w:rsidRDefault="00F1623F" w14:paraId="59FB27CC" w14:textId="77777777"/>
        </w:tc>
        <w:tc>
          <w:tcPr>
            <w:tcW w:w="1458" w:type="dxa"/>
            <w:shd w:val="clear" w:color="auto" w:fill="D9E2F3" w:themeFill="accent1" w:themeFillTint="33"/>
          </w:tcPr>
          <w:p w:rsidR="00F1623F" w:rsidP="00F1623F" w:rsidRDefault="00F1623F" w14:paraId="1332905C" w14:textId="77777777"/>
        </w:tc>
      </w:tr>
      <w:tr w:rsidR="00F1623F" w:rsidTr="00F1623F" w14:paraId="0D9DF784" w14:textId="77777777">
        <w:tc>
          <w:tcPr>
            <w:tcW w:w="2129" w:type="dxa"/>
          </w:tcPr>
          <w:p w:rsidR="00F1623F" w:rsidP="00F1623F" w:rsidRDefault="00F1623F" w14:paraId="6B647488" w14:textId="77777777"/>
        </w:tc>
        <w:tc>
          <w:tcPr>
            <w:tcW w:w="4196" w:type="dxa"/>
          </w:tcPr>
          <w:p w:rsidRPr="003B370D" w:rsidR="00F1623F" w:rsidP="00F1623F" w:rsidRDefault="00F1623F" w14:paraId="07D77607" w14:textId="42BDF44B">
            <w:r w:rsidRPr="002B2A71">
              <w:t>Proper source citation formatting in bibliography / references</w:t>
            </w:r>
          </w:p>
        </w:tc>
        <w:tc>
          <w:tcPr>
            <w:tcW w:w="1567" w:type="dxa"/>
            <w:shd w:val="clear" w:color="auto" w:fill="D9E2F3" w:themeFill="accent1" w:themeFillTint="33"/>
          </w:tcPr>
          <w:p w:rsidR="00F1623F" w:rsidP="00F1623F" w:rsidRDefault="00F1623F" w14:paraId="6FD79E51" w14:textId="77777777"/>
        </w:tc>
        <w:tc>
          <w:tcPr>
            <w:tcW w:w="1458" w:type="dxa"/>
            <w:shd w:val="clear" w:color="auto" w:fill="D9E2F3" w:themeFill="accent1" w:themeFillTint="33"/>
          </w:tcPr>
          <w:p w:rsidR="00F1623F" w:rsidP="00F1623F" w:rsidRDefault="00F1623F" w14:paraId="3DE176F9" w14:textId="77777777"/>
        </w:tc>
      </w:tr>
      <w:tr w:rsidR="00F1623F" w:rsidTr="00F1623F" w14:paraId="0DB944F9" w14:textId="77777777">
        <w:tc>
          <w:tcPr>
            <w:tcW w:w="2129" w:type="dxa"/>
          </w:tcPr>
          <w:p w:rsidR="00F1623F" w:rsidP="00F1623F" w:rsidRDefault="00F1623F" w14:paraId="521612BE" w14:textId="77777777"/>
        </w:tc>
        <w:tc>
          <w:tcPr>
            <w:tcW w:w="4196" w:type="dxa"/>
          </w:tcPr>
          <w:p w:rsidRPr="003B370D" w:rsidR="00F1623F" w:rsidP="00F1623F" w:rsidRDefault="00F1623F" w14:paraId="33D9E914" w14:textId="0C51B65E">
            <w:r w:rsidRPr="002B2A71">
              <w:t xml:space="preserve">* This is especially important for those using online bibliography services because of different functioning of these programs and the complex nuances of variant source citation methods in different disciplines.  </w:t>
            </w:r>
          </w:p>
        </w:tc>
        <w:tc>
          <w:tcPr>
            <w:tcW w:w="1567" w:type="dxa"/>
            <w:shd w:val="clear" w:color="auto" w:fill="D9E2F3" w:themeFill="accent1" w:themeFillTint="33"/>
          </w:tcPr>
          <w:p w:rsidR="00F1623F" w:rsidP="00F1623F" w:rsidRDefault="00F1623F" w14:paraId="49CF66E0" w14:textId="77777777"/>
        </w:tc>
        <w:tc>
          <w:tcPr>
            <w:tcW w:w="1458" w:type="dxa"/>
            <w:shd w:val="clear" w:color="auto" w:fill="D9E2F3" w:themeFill="accent1" w:themeFillTint="33"/>
          </w:tcPr>
          <w:p w:rsidR="00F1623F" w:rsidP="00F1623F" w:rsidRDefault="00F1623F" w14:paraId="34AA8B93" w14:textId="77777777"/>
        </w:tc>
      </w:tr>
      <w:tr w:rsidR="00F1623F" w:rsidTr="00F1623F" w14:paraId="28A8DEAF" w14:textId="77777777">
        <w:tc>
          <w:tcPr>
            <w:tcW w:w="2129" w:type="dxa"/>
          </w:tcPr>
          <w:p w:rsidR="00F1623F" w:rsidP="00F1623F" w:rsidRDefault="00F1623F" w14:paraId="34788E28" w14:textId="35CDF4D0">
            <w:r w:rsidRPr="002B2A71">
              <w:t>HTML Links</w:t>
            </w:r>
          </w:p>
        </w:tc>
        <w:tc>
          <w:tcPr>
            <w:tcW w:w="4196" w:type="dxa"/>
          </w:tcPr>
          <w:p w:rsidRPr="003B370D" w:rsidR="00F1623F" w:rsidP="00F1623F" w:rsidRDefault="00F1623F" w14:paraId="0FF269A7" w14:textId="77777777"/>
        </w:tc>
        <w:tc>
          <w:tcPr>
            <w:tcW w:w="1567" w:type="dxa"/>
            <w:shd w:val="clear" w:color="auto" w:fill="D9E2F3" w:themeFill="accent1" w:themeFillTint="33"/>
          </w:tcPr>
          <w:p w:rsidR="00F1623F" w:rsidP="00F1623F" w:rsidRDefault="00F1623F" w14:paraId="61CBEC54" w14:textId="77777777"/>
        </w:tc>
        <w:tc>
          <w:tcPr>
            <w:tcW w:w="1458" w:type="dxa"/>
            <w:shd w:val="clear" w:color="auto" w:fill="D9E2F3" w:themeFill="accent1" w:themeFillTint="33"/>
          </w:tcPr>
          <w:p w:rsidR="00F1623F" w:rsidP="00F1623F" w:rsidRDefault="00F1623F" w14:paraId="6736495A" w14:textId="77777777"/>
        </w:tc>
      </w:tr>
      <w:tr w:rsidR="00F1623F" w:rsidTr="00F1623F" w14:paraId="1504D431" w14:textId="77777777">
        <w:tc>
          <w:tcPr>
            <w:tcW w:w="2129" w:type="dxa"/>
          </w:tcPr>
          <w:p w:rsidR="00F1623F" w:rsidP="00F1623F" w:rsidRDefault="00F1623F" w14:paraId="660F8EE9" w14:textId="77777777"/>
        </w:tc>
        <w:tc>
          <w:tcPr>
            <w:tcW w:w="4196" w:type="dxa"/>
          </w:tcPr>
          <w:p w:rsidRPr="003B370D" w:rsidR="00F1623F" w:rsidP="00F1623F" w:rsidRDefault="00F1623F" w14:paraId="7DEA67E4" w14:textId="1D8B6421">
            <w:r w:rsidRPr="002B2A71">
              <w:t>Live HTML links (so actually pointing to a destination on the Internet and Web</w:t>
            </w:r>
            <w:r w:rsidR="00C02973">
              <w:t xml:space="preserve"> in a working way, not to a non-live site</w:t>
            </w:r>
            <w:r w:rsidRPr="002B2A71">
              <w:t xml:space="preserve">) </w:t>
            </w:r>
          </w:p>
        </w:tc>
        <w:tc>
          <w:tcPr>
            <w:tcW w:w="1567" w:type="dxa"/>
            <w:shd w:val="clear" w:color="auto" w:fill="D9E2F3" w:themeFill="accent1" w:themeFillTint="33"/>
          </w:tcPr>
          <w:p w:rsidR="00F1623F" w:rsidP="00F1623F" w:rsidRDefault="00F1623F" w14:paraId="24A0A192" w14:textId="77777777"/>
        </w:tc>
        <w:tc>
          <w:tcPr>
            <w:tcW w:w="1458" w:type="dxa"/>
            <w:shd w:val="clear" w:color="auto" w:fill="D9E2F3" w:themeFill="accent1" w:themeFillTint="33"/>
          </w:tcPr>
          <w:p w:rsidR="00F1623F" w:rsidP="00F1623F" w:rsidRDefault="00F1623F" w14:paraId="41632EBD" w14:textId="77777777"/>
        </w:tc>
      </w:tr>
      <w:tr w:rsidR="00F1623F" w:rsidTr="00F1623F" w14:paraId="260DD313" w14:textId="77777777">
        <w:tc>
          <w:tcPr>
            <w:tcW w:w="2129" w:type="dxa"/>
          </w:tcPr>
          <w:p w:rsidR="00F1623F" w:rsidP="00F1623F" w:rsidRDefault="00F1623F" w14:paraId="1BD3957F" w14:textId="77777777"/>
        </w:tc>
        <w:tc>
          <w:tcPr>
            <w:tcW w:w="4196" w:type="dxa"/>
          </w:tcPr>
          <w:p w:rsidRPr="003B370D" w:rsidR="00F1623F" w:rsidP="00F1623F" w:rsidRDefault="00F1623F" w14:paraId="1F1ADCC4" w14:textId="59495641">
            <w:r w:rsidRPr="002B2A71">
              <w:t xml:space="preserve">Activated HTML links (linked in a clickable way from Word, LaTeX, and PDF formats) </w:t>
            </w:r>
          </w:p>
        </w:tc>
        <w:tc>
          <w:tcPr>
            <w:tcW w:w="1567" w:type="dxa"/>
            <w:shd w:val="clear" w:color="auto" w:fill="D9E2F3" w:themeFill="accent1" w:themeFillTint="33"/>
          </w:tcPr>
          <w:p w:rsidR="00F1623F" w:rsidP="00F1623F" w:rsidRDefault="00F1623F" w14:paraId="64940472" w14:textId="77777777"/>
        </w:tc>
        <w:tc>
          <w:tcPr>
            <w:tcW w:w="1458" w:type="dxa"/>
            <w:shd w:val="clear" w:color="auto" w:fill="D9E2F3" w:themeFill="accent1" w:themeFillTint="33"/>
          </w:tcPr>
          <w:p w:rsidR="00F1623F" w:rsidP="00F1623F" w:rsidRDefault="00F1623F" w14:paraId="1D7B80ED" w14:textId="77777777"/>
        </w:tc>
      </w:tr>
      <w:tr w:rsidR="00F1623F" w:rsidTr="00F1623F" w14:paraId="1CDC49A8" w14:textId="77777777">
        <w:tc>
          <w:tcPr>
            <w:tcW w:w="2129" w:type="dxa"/>
          </w:tcPr>
          <w:p w:rsidR="00F1623F" w:rsidP="00F1623F" w:rsidRDefault="00F1623F" w14:paraId="424D8DE5" w14:textId="6D7EE569">
            <w:r w:rsidRPr="002B2A71">
              <w:lastRenderedPageBreak/>
              <w:t>File Naming</w:t>
            </w:r>
          </w:p>
        </w:tc>
        <w:tc>
          <w:tcPr>
            <w:tcW w:w="4196" w:type="dxa"/>
          </w:tcPr>
          <w:p w:rsidRPr="003B370D" w:rsidR="00F1623F" w:rsidP="00F1623F" w:rsidRDefault="00F1623F" w14:paraId="34495BDD" w14:textId="3833D944">
            <w:r w:rsidRPr="002B2A71">
              <w:t xml:space="preserve">Format must be FirstnameLastNameGraduationYearYYYY.pdf in the exported file (from MS Word or LaTeX formats) </w:t>
            </w:r>
          </w:p>
        </w:tc>
        <w:tc>
          <w:tcPr>
            <w:tcW w:w="1567" w:type="dxa"/>
            <w:shd w:val="clear" w:color="auto" w:fill="D9E2F3" w:themeFill="accent1" w:themeFillTint="33"/>
          </w:tcPr>
          <w:p w:rsidR="00F1623F" w:rsidP="00F1623F" w:rsidRDefault="00F1623F" w14:paraId="7D5606AC" w14:textId="77777777"/>
        </w:tc>
        <w:tc>
          <w:tcPr>
            <w:tcW w:w="1458" w:type="dxa"/>
            <w:shd w:val="clear" w:color="auto" w:fill="D9E2F3" w:themeFill="accent1" w:themeFillTint="33"/>
          </w:tcPr>
          <w:p w:rsidR="00F1623F" w:rsidP="00F1623F" w:rsidRDefault="00F1623F" w14:paraId="684AE912" w14:textId="77777777"/>
        </w:tc>
      </w:tr>
      <w:tr w:rsidR="00F1623F" w:rsidTr="00F1623F" w14:paraId="6A421018" w14:textId="77777777">
        <w:tc>
          <w:tcPr>
            <w:tcW w:w="2129" w:type="dxa"/>
          </w:tcPr>
          <w:p w:rsidR="00F1623F" w:rsidP="00F1623F" w:rsidRDefault="00F1623F" w14:paraId="295D6944" w14:textId="3822E3BD">
            <w:r w:rsidRPr="002B2A71">
              <w:t>Other</w:t>
            </w:r>
          </w:p>
        </w:tc>
        <w:tc>
          <w:tcPr>
            <w:tcW w:w="4196" w:type="dxa"/>
          </w:tcPr>
          <w:p w:rsidRPr="003B370D" w:rsidR="00F1623F" w:rsidP="00F1623F" w:rsidRDefault="00F1623F" w14:paraId="7F9C177D" w14:textId="77777777"/>
        </w:tc>
        <w:tc>
          <w:tcPr>
            <w:tcW w:w="1567" w:type="dxa"/>
            <w:shd w:val="clear" w:color="auto" w:fill="D9E2F3" w:themeFill="accent1" w:themeFillTint="33"/>
          </w:tcPr>
          <w:p w:rsidR="00F1623F" w:rsidP="00F1623F" w:rsidRDefault="00F1623F" w14:paraId="223E02AF" w14:textId="77777777"/>
        </w:tc>
        <w:tc>
          <w:tcPr>
            <w:tcW w:w="1458" w:type="dxa"/>
            <w:shd w:val="clear" w:color="auto" w:fill="D9E2F3" w:themeFill="accent1" w:themeFillTint="33"/>
          </w:tcPr>
          <w:p w:rsidR="00F1623F" w:rsidP="00F1623F" w:rsidRDefault="00F1623F" w14:paraId="3FF9B92F" w14:textId="77777777"/>
        </w:tc>
      </w:tr>
      <w:tr w:rsidR="00114894" w:rsidTr="00F42862" w14:paraId="201BFE04" w14:textId="77777777">
        <w:tc>
          <w:tcPr>
            <w:tcW w:w="2129" w:type="dxa"/>
          </w:tcPr>
          <w:p w:rsidR="00114894" w:rsidP="00F42862" w:rsidRDefault="00114894" w14:paraId="3136ECDF" w14:textId="77777777"/>
        </w:tc>
        <w:tc>
          <w:tcPr>
            <w:tcW w:w="4196" w:type="dxa"/>
          </w:tcPr>
          <w:p w:rsidRPr="003B370D" w:rsidR="00114894" w:rsidP="00F42862" w:rsidRDefault="00114894" w14:paraId="2329FA42" w14:textId="77777777"/>
        </w:tc>
        <w:tc>
          <w:tcPr>
            <w:tcW w:w="1567" w:type="dxa"/>
            <w:shd w:val="clear" w:color="auto" w:fill="D9E2F3" w:themeFill="accent1" w:themeFillTint="33"/>
          </w:tcPr>
          <w:p w:rsidR="00114894" w:rsidP="00F42862" w:rsidRDefault="00114894" w14:paraId="1C728840" w14:textId="77777777"/>
        </w:tc>
        <w:tc>
          <w:tcPr>
            <w:tcW w:w="1458" w:type="dxa"/>
            <w:shd w:val="clear" w:color="auto" w:fill="D9E2F3" w:themeFill="accent1" w:themeFillTint="33"/>
          </w:tcPr>
          <w:p w:rsidR="00114894" w:rsidP="00F42862" w:rsidRDefault="00114894" w14:paraId="70E1C3A8" w14:textId="77777777"/>
        </w:tc>
      </w:tr>
      <w:tr w:rsidR="00114894" w:rsidTr="00996731" w14:paraId="50004284" w14:textId="77777777">
        <w:tc>
          <w:tcPr>
            <w:tcW w:w="2129" w:type="dxa"/>
          </w:tcPr>
          <w:p w:rsidR="00114894" w:rsidP="00996731" w:rsidRDefault="00114894" w14:paraId="274A647F" w14:textId="77777777"/>
        </w:tc>
        <w:tc>
          <w:tcPr>
            <w:tcW w:w="4196" w:type="dxa"/>
          </w:tcPr>
          <w:p w:rsidRPr="003B370D" w:rsidR="00114894" w:rsidP="00996731" w:rsidRDefault="00114894" w14:paraId="6BFE2D95" w14:textId="77777777"/>
        </w:tc>
        <w:tc>
          <w:tcPr>
            <w:tcW w:w="1567" w:type="dxa"/>
            <w:shd w:val="clear" w:color="auto" w:fill="D9E2F3" w:themeFill="accent1" w:themeFillTint="33"/>
          </w:tcPr>
          <w:p w:rsidR="00114894" w:rsidP="00996731" w:rsidRDefault="00114894" w14:paraId="112797FB" w14:textId="77777777"/>
        </w:tc>
        <w:tc>
          <w:tcPr>
            <w:tcW w:w="1458" w:type="dxa"/>
            <w:shd w:val="clear" w:color="auto" w:fill="D9E2F3" w:themeFill="accent1" w:themeFillTint="33"/>
          </w:tcPr>
          <w:p w:rsidR="00114894" w:rsidP="00996731" w:rsidRDefault="00114894" w14:paraId="36FE2C8F" w14:textId="77777777"/>
        </w:tc>
      </w:tr>
    </w:tbl>
    <w:p w:rsidR="00CE5FB1" w:rsidP="00420BAA" w:rsidRDefault="00CE5FB1" w14:paraId="7EC39123" w14:textId="2FA3F6A2">
      <w:pPr>
        <w:spacing w:after="0" w:line="240" w:lineRule="auto"/>
      </w:pPr>
    </w:p>
    <w:p w:rsidR="00CE5FB1" w:rsidP="00420BAA" w:rsidRDefault="00CE5FB1" w14:paraId="403975B3" w14:textId="56F58380">
      <w:pPr>
        <w:spacing w:after="0" w:line="240" w:lineRule="auto"/>
      </w:pPr>
      <w:r>
        <w:rPr>
          <w:b/>
          <w:bCs/>
        </w:rPr>
        <w:t>Supplementary files to the ETDR.</w:t>
      </w:r>
      <w:r>
        <w:t xml:space="preserve">  Do not embed audio and video and multimedia and slideshow files into either Word or LaTeX or .pdf.  Oftentimes, such files do not play well within the </w:t>
      </w:r>
      <w:proofErr w:type="gramStart"/>
      <w:r>
        <w:t>file</w:t>
      </w:r>
      <w:proofErr w:type="gramEnd"/>
      <w:r>
        <w:t xml:space="preserve"> </w:t>
      </w:r>
    </w:p>
    <w:p w:rsidR="00CE5FB1" w:rsidP="00420BAA" w:rsidRDefault="00CE5FB1" w14:paraId="035C6F66" w14:textId="0C2A5D52">
      <w:pPr>
        <w:spacing w:after="0" w:line="240" w:lineRule="auto"/>
      </w:pPr>
    </w:p>
    <w:p w:rsidRPr="00CE5FB1" w:rsidR="00CE5FB1" w:rsidP="00420BAA" w:rsidRDefault="00CE5FB1" w14:paraId="504ACE48" w14:textId="770C05A9">
      <w:pPr>
        <w:spacing w:after="0" w:line="240" w:lineRule="auto"/>
      </w:pPr>
      <w:r>
        <w:t>K-</w:t>
      </w:r>
      <w:proofErr w:type="spellStart"/>
      <w:r>
        <w:t>REx</w:t>
      </w:r>
      <w:proofErr w:type="spellEnd"/>
      <w:r>
        <w:t xml:space="preserve"> and ProQuest enable students to upload supplementary files. These may be data tables, datasets, slideshows, audio files, video files, image collections, and other common digital file formats.  There is a limit on the number of such files, but students can upload about 10 or so files as supplements to the ETDRs.  </w:t>
      </w:r>
    </w:p>
    <w:p w:rsidR="007A56FA" w:rsidP="00420BAA" w:rsidRDefault="007A56FA" w14:paraId="3C312BA4" w14:textId="77777777">
      <w:pPr>
        <w:spacing w:after="0" w:line="240" w:lineRule="auto"/>
      </w:pPr>
    </w:p>
    <w:p w:rsidR="007A56FA" w:rsidP="00420BAA" w:rsidRDefault="00457CE1" w14:paraId="456410C3" w14:textId="7C116227">
      <w:pPr>
        <w:spacing w:after="0" w:line="240" w:lineRule="auto"/>
      </w:pPr>
      <w:r>
        <w:rPr>
          <w:b/>
        </w:rPr>
        <w:t xml:space="preserve">Multi-language considerations.  </w:t>
      </w:r>
      <w:r w:rsidR="007A56FA">
        <w:t>If you are using multiple languages, please check how each is represented</w:t>
      </w:r>
      <w:r w:rsidR="001C623C">
        <w:t xml:space="preserve"> accurately</w:t>
      </w:r>
      <w:r w:rsidR="007A56FA">
        <w:t xml:space="preserve">. </w:t>
      </w:r>
    </w:p>
    <w:p w:rsidR="00156EB4" w:rsidP="00420BAA" w:rsidRDefault="00156EB4" w14:paraId="2AE3EF0B" w14:textId="77777777">
      <w:pPr>
        <w:spacing w:after="0" w:line="240" w:lineRule="auto"/>
      </w:pPr>
    </w:p>
    <w:p w:rsidR="001C623C" w:rsidP="00297175" w:rsidRDefault="00457CE1" w14:paraId="0A7B21E6" w14:textId="4E437555">
      <w:pPr>
        <w:spacing w:after="0" w:line="240" w:lineRule="auto"/>
      </w:pPr>
      <w:r>
        <w:rPr>
          <w:b/>
        </w:rPr>
        <w:t>Preparation for submission to K-REx</w:t>
      </w:r>
      <w:r w:rsidR="003E6FCF">
        <w:rPr>
          <w:b/>
        </w:rPr>
        <w:t xml:space="preserve"> repository</w:t>
      </w:r>
      <w:r>
        <w:rPr>
          <w:b/>
        </w:rPr>
        <w:t xml:space="preserve">.  </w:t>
      </w:r>
      <w:r w:rsidR="00156EB4">
        <w:t xml:space="preserve">Once the .pdf </w:t>
      </w:r>
      <w:r w:rsidR="002A1087">
        <w:t>is approved</w:t>
      </w:r>
      <w:r w:rsidR="00156EB4">
        <w:t>, work on a listing of “key words” that represent your work, so you can advance to the next step of inputting your thesis, dissertation, or report in</w:t>
      </w:r>
      <w:r w:rsidR="001C623C">
        <w:t>to</w:t>
      </w:r>
      <w:r w:rsidR="00156EB4">
        <w:t xml:space="preserve"> K</w:t>
      </w:r>
      <w:r w:rsidR="002B416E">
        <w:t>-</w:t>
      </w:r>
      <w:r w:rsidR="00156EB4">
        <w:t xml:space="preserve">REx.  </w:t>
      </w:r>
      <w:r w:rsidR="001C623C">
        <w:t>Those who are earning doctorates will also submit to ProQuest once their dissertation has been approved in K-</w:t>
      </w:r>
      <w:proofErr w:type="spellStart"/>
      <w:r w:rsidR="001C623C">
        <w:t>REx</w:t>
      </w:r>
      <w:proofErr w:type="spellEnd"/>
      <w:r w:rsidR="001C623C">
        <w:t xml:space="preserve">.  </w:t>
      </w:r>
      <w:r w:rsidR="00F1623F">
        <w:tab/>
      </w:r>
    </w:p>
    <w:p w:rsidR="001C623C" w:rsidP="00297175" w:rsidRDefault="001C623C" w14:paraId="3B439C19" w14:textId="77777777">
      <w:pPr>
        <w:spacing w:after="0" w:line="240" w:lineRule="auto"/>
      </w:pPr>
    </w:p>
    <w:p w:rsidR="00420BAA" w:rsidP="00CE5FB1" w:rsidRDefault="002862F1" w14:paraId="16FF30A4" w14:textId="7E5C134F">
      <w:pPr>
        <w:spacing w:after="0" w:line="240" w:lineRule="auto"/>
        <w:jc w:val="right"/>
      </w:pPr>
      <w:r>
        <w:t>(</w:t>
      </w:r>
      <w:r w:rsidR="00114894">
        <w:t>02.</w:t>
      </w:r>
      <w:r w:rsidR="00297175">
        <w:t>202</w:t>
      </w:r>
      <w:r w:rsidR="00114894">
        <w:t>4</w:t>
      </w:r>
      <w:r>
        <w:t xml:space="preserve">) </w:t>
      </w:r>
    </w:p>
    <w:sectPr w:rsidR="00420BAA">
      <w:foot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178D" w:rsidP="00425342" w:rsidRDefault="0085178D" w14:paraId="4D077451" w14:textId="77777777">
      <w:pPr>
        <w:spacing w:after="0" w:line="240" w:lineRule="auto"/>
      </w:pPr>
      <w:r>
        <w:separator/>
      </w:r>
    </w:p>
  </w:endnote>
  <w:endnote w:type="continuationSeparator" w:id="0">
    <w:p w:rsidR="0085178D" w:rsidP="00425342" w:rsidRDefault="0085178D" w14:paraId="2EE3CEA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843926"/>
      <w:docPartObj>
        <w:docPartGallery w:val="Page Numbers (Bottom of Page)"/>
        <w:docPartUnique/>
      </w:docPartObj>
    </w:sdtPr>
    <w:sdtEndPr>
      <w:rPr>
        <w:noProof/>
      </w:rPr>
    </w:sdtEndPr>
    <w:sdtContent>
      <w:p w:rsidR="00B06A72" w:rsidRDefault="00B06A72" w14:paraId="35E70B08"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25342" w:rsidRDefault="00425342" w14:paraId="7B9F155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178D" w:rsidP="00425342" w:rsidRDefault="0085178D" w14:paraId="31AD205E" w14:textId="77777777">
      <w:pPr>
        <w:spacing w:after="0" w:line="240" w:lineRule="auto"/>
      </w:pPr>
      <w:r>
        <w:separator/>
      </w:r>
    </w:p>
  </w:footnote>
  <w:footnote w:type="continuationSeparator" w:id="0">
    <w:p w:rsidR="0085178D" w:rsidP="00425342" w:rsidRDefault="0085178D" w14:paraId="2349028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540AC"/>
    <w:multiLevelType w:val="hybridMultilevel"/>
    <w:tmpl w:val="C3622D14"/>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6EE625F"/>
    <w:multiLevelType w:val="hybridMultilevel"/>
    <w:tmpl w:val="473054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8CB0816"/>
    <w:multiLevelType w:val="hybridMultilevel"/>
    <w:tmpl w:val="A7145A34"/>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3990F63"/>
    <w:multiLevelType w:val="hybridMultilevel"/>
    <w:tmpl w:val="A0DCA5E4"/>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978608026">
    <w:abstractNumId w:val="3"/>
  </w:num>
  <w:num w:numId="2" w16cid:durableId="170799949">
    <w:abstractNumId w:val="2"/>
  </w:num>
  <w:num w:numId="3" w16cid:durableId="487940228">
    <w:abstractNumId w:val="1"/>
  </w:num>
  <w:num w:numId="4" w16cid:durableId="2106223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BAA"/>
    <w:rsid w:val="00045C8E"/>
    <w:rsid w:val="000871A8"/>
    <w:rsid w:val="00093992"/>
    <w:rsid w:val="000A5C1E"/>
    <w:rsid w:val="000B7072"/>
    <w:rsid w:val="000D01FF"/>
    <w:rsid w:val="00114894"/>
    <w:rsid w:val="00156EB4"/>
    <w:rsid w:val="00174540"/>
    <w:rsid w:val="001B508C"/>
    <w:rsid w:val="001C426C"/>
    <w:rsid w:val="001C623C"/>
    <w:rsid w:val="001F3BF4"/>
    <w:rsid w:val="00230AE5"/>
    <w:rsid w:val="00237EB4"/>
    <w:rsid w:val="002444D2"/>
    <w:rsid w:val="002765C1"/>
    <w:rsid w:val="002860CF"/>
    <w:rsid w:val="002862F1"/>
    <w:rsid w:val="00297175"/>
    <w:rsid w:val="00297247"/>
    <w:rsid w:val="002A1087"/>
    <w:rsid w:val="002B416E"/>
    <w:rsid w:val="002B627A"/>
    <w:rsid w:val="002B7B82"/>
    <w:rsid w:val="002C59A6"/>
    <w:rsid w:val="002E3D11"/>
    <w:rsid w:val="00314D34"/>
    <w:rsid w:val="00376B5F"/>
    <w:rsid w:val="003B39DE"/>
    <w:rsid w:val="003E6FCF"/>
    <w:rsid w:val="003F7092"/>
    <w:rsid w:val="00420BAA"/>
    <w:rsid w:val="004226C2"/>
    <w:rsid w:val="00425342"/>
    <w:rsid w:val="00457CE1"/>
    <w:rsid w:val="0048329A"/>
    <w:rsid w:val="00487102"/>
    <w:rsid w:val="004D176C"/>
    <w:rsid w:val="005239CB"/>
    <w:rsid w:val="00567D85"/>
    <w:rsid w:val="005801C6"/>
    <w:rsid w:val="005806EF"/>
    <w:rsid w:val="005C6427"/>
    <w:rsid w:val="005C7A22"/>
    <w:rsid w:val="005D6CDD"/>
    <w:rsid w:val="005E334B"/>
    <w:rsid w:val="00605D81"/>
    <w:rsid w:val="00626C64"/>
    <w:rsid w:val="006369C9"/>
    <w:rsid w:val="006434F4"/>
    <w:rsid w:val="00664F58"/>
    <w:rsid w:val="006A28C7"/>
    <w:rsid w:val="006F2109"/>
    <w:rsid w:val="00702447"/>
    <w:rsid w:val="00730282"/>
    <w:rsid w:val="007A56FA"/>
    <w:rsid w:val="007C6291"/>
    <w:rsid w:val="0081677F"/>
    <w:rsid w:val="0085178D"/>
    <w:rsid w:val="008569D3"/>
    <w:rsid w:val="00857B9D"/>
    <w:rsid w:val="00862360"/>
    <w:rsid w:val="008B79E2"/>
    <w:rsid w:val="008F4C29"/>
    <w:rsid w:val="009003D3"/>
    <w:rsid w:val="009607AA"/>
    <w:rsid w:val="009610C0"/>
    <w:rsid w:val="009A0BEB"/>
    <w:rsid w:val="009C1BD3"/>
    <w:rsid w:val="009F593E"/>
    <w:rsid w:val="00A277BB"/>
    <w:rsid w:val="00A35249"/>
    <w:rsid w:val="00A70874"/>
    <w:rsid w:val="00AA2006"/>
    <w:rsid w:val="00AE26CA"/>
    <w:rsid w:val="00B06A72"/>
    <w:rsid w:val="00B41EA1"/>
    <w:rsid w:val="00B7540D"/>
    <w:rsid w:val="00B866D6"/>
    <w:rsid w:val="00BF444F"/>
    <w:rsid w:val="00C02973"/>
    <w:rsid w:val="00C07B65"/>
    <w:rsid w:val="00C3662D"/>
    <w:rsid w:val="00C43AEA"/>
    <w:rsid w:val="00C95F79"/>
    <w:rsid w:val="00CB650E"/>
    <w:rsid w:val="00CE5FB1"/>
    <w:rsid w:val="00CE6D03"/>
    <w:rsid w:val="00DE4277"/>
    <w:rsid w:val="00DF6724"/>
    <w:rsid w:val="00E0444D"/>
    <w:rsid w:val="00EC3E8B"/>
    <w:rsid w:val="00EF6FA2"/>
    <w:rsid w:val="00EF70D0"/>
    <w:rsid w:val="00F03C29"/>
    <w:rsid w:val="00F1623F"/>
    <w:rsid w:val="00F21B2F"/>
    <w:rsid w:val="00FA0CF7"/>
    <w:rsid w:val="00FE335C"/>
    <w:rsid w:val="55CF42DC"/>
    <w:rsid w:val="776EA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F41CA"/>
  <w15:chartTrackingRefBased/>
  <w15:docId w15:val="{C58BC46F-276E-46B5-8A5F-C8A034199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25342"/>
    <w:pPr>
      <w:tabs>
        <w:tab w:val="center" w:pos="4680"/>
        <w:tab w:val="right" w:pos="9360"/>
      </w:tabs>
      <w:spacing w:after="0" w:line="240" w:lineRule="auto"/>
    </w:pPr>
  </w:style>
  <w:style w:type="character" w:styleId="HeaderChar" w:customStyle="1">
    <w:name w:val="Header Char"/>
    <w:basedOn w:val="DefaultParagraphFont"/>
    <w:link w:val="Header"/>
    <w:uiPriority w:val="99"/>
    <w:rsid w:val="00425342"/>
  </w:style>
  <w:style w:type="paragraph" w:styleId="Footer">
    <w:name w:val="footer"/>
    <w:basedOn w:val="Normal"/>
    <w:link w:val="FooterChar"/>
    <w:uiPriority w:val="99"/>
    <w:unhideWhenUsed/>
    <w:rsid w:val="00425342"/>
    <w:pPr>
      <w:tabs>
        <w:tab w:val="center" w:pos="4680"/>
        <w:tab w:val="right" w:pos="9360"/>
      </w:tabs>
      <w:spacing w:after="0" w:line="240" w:lineRule="auto"/>
    </w:pPr>
  </w:style>
  <w:style w:type="character" w:styleId="FooterChar" w:customStyle="1">
    <w:name w:val="Footer Char"/>
    <w:basedOn w:val="DefaultParagraphFont"/>
    <w:link w:val="Footer"/>
    <w:uiPriority w:val="99"/>
    <w:rsid w:val="00425342"/>
  </w:style>
  <w:style w:type="table" w:styleId="TableGrid">
    <w:name w:val="Table Grid"/>
    <w:basedOn w:val="TableNormal"/>
    <w:uiPriority w:val="39"/>
    <w:rsid w:val="00EF6FA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07B65"/>
    <w:pPr>
      <w:ind w:left="720"/>
      <w:contextualSpacing/>
    </w:pPr>
  </w:style>
  <w:style w:type="character" w:styleId="Hyperlink">
    <w:name w:val="Hyperlink"/>
    <w:basedOn w:val="DefaultParagraphFont"/>
    <w:uiPriority w:val="99"/>
    <w:unhideWhenUsed/>
    <w:rsid w:val="001C623C"/>
    <w:rPr>
      <w:color w:val="0563C1" w:themeColor="hyperlink"/>
      <w:u w:val="single"/>
    </w:rPr>
  </w:style>
  <w:style w:type="character" w:styleId="UnresolvedMention">
    <w:name w:val="Unresolved Mention"/>
    <w:basedOn w:val="DefaultParagraphFont"/>
    <w:uiPriority w:val="99"/>
    <w:semiHidden/>
    <w:unhideWhenUsed/>
    <w:rsid w:val="001C6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k-state.edu/grad/academics/etdr/template/"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image" Target="media/image1.jpeg" Id="rId9" /><Relationship Type="http://schemas.openxmlformats.org/officeDocument/2006/relationships/glossaryDocument" Target="glossary/document.xml" Id="Rc65c4f9bc57c4df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b7af10e-7150-4085-8898-ddb16f4b1cf5}"/>
      </w:docPartPr>
      <w:docPartBody>
        <w:p w14:paraId="776EA45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563B1-7D2D-444A-B1B6-C9B17CAC1AA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Shalin Hai-Jew</dc:creator>
  <keywords/>
  <dc:description/>
  <lastModifiedBy>Scott Finkeldei</lastModifiedBy>
  <revision>4</revision>
  <lastPrinted>2022-10-25T18:09:00.0000000Z</lastPrinted>
  <dcterms:created xsi:type="dcterms:W3CDTF">2024-02-21T15:57:00.0000000Z</dcterms:created>
  <dcterms:modified xsi:type="dcterms:W3CDTF">2024-02-21T20:00:53.2864812Z</dcterms:modified>
</coreProperties>
</file>