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6" w:lineRule="auto" w:before="61"/>
        <w:ind w:right="1"/>
        <w:jc w:val="center"/>
      </w:pPr>
      <w:r>
        <w:rPr/>
        <w:t>Attach</w:t>
      </w:r>
      <w:r>
        <w:rPr>
          <w:spacing w:val="-3"/>
        </w:rPr>
        <w:t> </w:t>
      </w:r>
      <w:r>
        <w:rPr/>
        <w:t>unredacted</w:t>
      </w:r>
      <w:r>
        <w:rPr>
          <w:spacing w:val="-3"/>
        </w:rPr>
        <w:t> </w:t>
      </w:r>
      <w:r>
        <w:rPr/>
        <w:t>letters</w:t>
      </w:r>
      <w:r>
        <w:rPr>
          <w:spacing w:val="-1"/>
        </w:rPr>
        <w:t> </w:t>
      </w:r>
      <w:r>
        <w:rPr/>
        <w:t>from</w:t>
      </w:r>
      <w:r>
        <w:rPr>
          <w:spacing w:val="-3"/>
        </w:rPr>
        <w:t> </w:t>
      </w:r>
      <w:r>
        <w:rPr/>
        <w:t>annual</w:t>
      </w:r>
      <w:r>
        <w:rPr>
          <w:spacing w:val="-3"/>
        </w:rPr>
        <w:t> </w:t>
      </w:r>
      <w:r>
        <w:rPr/>
        <w:t>evaluation</w:t>
      </w:r>
      <w:r>
        <w:rPr>
          <w:spacing w:val="-3"/>
        </w:rPr>
        <w:t> </w:t>
      </w:r>
      <w:r>
        <w:rPr/>
        <w:t>including</w:t>
      </w:r>
      <w:r>
        <w:rPr>
          <w:spacing w:val="-3"/>
        </w:rPr>
        <w:t> </w:t>
      </w:r>
      <w:r>
        <w:rPr/>
        <w:t>ratings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written</w:t>
      </w:r>
      <w:r>
        <w:rPr>
          <w:spacing w:val="-3"/>
        </w:rPr>
        <w:t> </w:t>
      </w:r>
      <w:r>
        <w:rPr/>
        <w:t>feedback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evaluations since</w:t>
      </w:r>
      <w:r>
        <w:rPr>
          <w:spacing w:val="-1"/>
        </w:rPr>
        <w:t> </w:t>
      </w:r>
      <w:r>
        <w:rPr/>
        <w:t>last promotions or</w:t>
      </w:r>
      <w:r>
        <w:rPr>
          <w:spacing w:val="-1"/>
        </w:rPr>
        <w:t> </w:t>
      </w:r>
      <w:r>
        <w:rPr/>
        <w:t>post-tenure</w:t>
      </w:r>
      <w:r>
        <w:rPr>
          <w:spacing w:val="-1"/>
        </w:rPr>
        <w:t> </w:t>
      </w:r>
      <w:r>
        <w:rPr/>
        <w:t>review. Summarize</w:t>
      </w:r>
      <w:r>
        <w:rPr>
          <w:spacing w:val="-1"/>
        </w:rPr>
        <w:t> </w:t>
      </w:r>
      <w:r>
        <w:rPr/>
        <w:t>ratings and workload in the</w:t>
      </w:r>
      <w:r>
        <w:rPr>
          <w:spacing w:val="-1"/>
        </w:rPr>
        <w:t> </w:t>
      </w:r>
      <w:r>
        <w:rPr/>
        <w:t>table</w:t>
      </w:r>
      <w:r>
        <w:rPr>
          <w:spacing w:val="-1"/>
        </w:rPr>
        <w:t> </w:t>
      </w:r>
      <w:r>
        <w:rPr/>
        <w:t>below. (</w:t>
      </w:r>
      <w:hyperlink r:id="rId7">
        <w:r>
          <w:rPr>
            <w:color w:val="467885"/>
            <w:u w:val="single" w:color="467885"/>
          </w:rPr>
          <w:t>W.060.a</w:t>
        </w:r>
      </w:hyperlink>
      <w:r>
        <w:rPr>
          <w:u w:val="none"/>
        </w:rPr>
        <w:t>).</w:t>
      </w:r>
    </w:p>
    <w:p>
      <w:pPr>
        <w:pStyle w:val="BodyText"/>
        <w:spacing w:before="1"/>
        <w:ind w:right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485775</wp:posOffset>
                </wp:positionH>
                <wp:positionV relativeFrom="paragraph">
                  <wp:posOffset>181212</wp:posOffset>
                </wp:positionV>
                <wp:extent cx="6781800" cy="762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38.25pt,14.868695pt" to="572.25pt,14.268695pt" stroked="true" strokeweight="1.5pt" strokecolor="#000000">
                <v:stroke dashstyle="solid"/>
                <w10:wrap type="topAndBottom"/>
              </v:line>
            </w:pict>
          </mc:Fallback>
        </mc:AlternateContent>
      </w:r>
      <w:r>
        <w:rPr/>
        <w:t>Include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brief</w:t>
      </w:r>
      <w:r>
        <w:rPr>
          <w:spacing w:val="-2"/>
        </w:rPr>
        <w:t> </w:t>
      </w:r>
      <w:r>
        <w:rPr/>
        <w:t>description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rating</w:t>
      </w:r>
      <w:r>
        <w:rPr>
          <w:spacing w:val="-1"/>
        </w:rPr>
        <w:t> </w:t>
      </w:r>
      <w:r>
        <w:rPr/>
        <w:t>system/scale</w:t>
      </w:r>
      <w:r>
        <w:rPr>
          <w:spacing w:val="-2"/>
        </w:rPr>
        <w:t> </w:t>
      </w:r>
      <w:r>
        <w:rPr/>
        <w:t>used</w:t>
      </w:r>
      <w:r>
        <w:rPr>
          <w:spacing w:val="-1"/>
        </w:rPr>
        <w:t> </w:t>
      </w:r>
      <w:r>
        <w:rPr/>
        <w:t>per</w:t>
      </w:r>
      <w:r>
        <w:rPr>
          <w:spacing w:val="-2"/>
        </w:rPr>
        <w:t> </w:t>
      </w:r>
      <w:r>
        <w:rPr/>
        <w:t>departmental</w:t>
      </w:r>
      <w:r>
        <w:rPr>
          <w:spacing w:val="1"/>
        </w:rPr>
        <w:t> </w:t>
      </w:r>
      <w:r>
        <w:rPr>
          <w:spacing w:val="-2"/>
        </w:rPr>
        <w:t>documents.</w:t>
      </w:r>
    </w:p>
    <w:p>
      <w:pPr>
        <w:pStyle w:val="BodyText"/>
        <w:spacing w:before="3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p>
      <w:pPr>
        <w:pStyle w:val="BodyText"/>
        <w:spacing w:before="2"/>
        <w:rPr>
          <w:rFonts w:ascii="Calibri"/>
          <w:sz w:val="17"/>
        </w:rPr>
      </w:pPr>
    </w:p>
    <w:tbl>
      <w:tblPr>
        <w:tblW w:w="0" w:type="auto"/>
        <w:jc w:val="left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751"/>
        <w:gridCol w:w="1140"/>
        <w:gridCol w:w="794"/>
        <w:gridCol w:w="1185"/>
        <w:gridCol w:w="796"/>
        <w:gridCol w:w="1175"/>
        <w:gridCol w:w="793"/>
        <w:gridCol w:w="1086"/>
        <w:gridCol w:w="793"/>
        <w:gridCol w:w="1086"/>
      </w:tblGrid>
      <w:tr>
        <w:trPr>
          <w:trHeight w:val="299" w:hRule="atLeast"/>
        </w:trPr>
        <w:tc>
          <w:tcPr>
            <w:tcW w:w="110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91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 w:before="40"/>
              <w:ind w:left="8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202X</w:t>
            </w:r>
          </w:p>
        </w:tc>
        <w:tc>
          <w:tcPr>
            <w:tcW w:w="1979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 w:before="40"/>
              <w:ind w:left="7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202X</w:t>
            </w:r>
          </w:p>
        </w:tc>
        <w:tc>
          <w:tcPr>
            <w:tcW w:w="1971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 w:before="40"/>
              <w:ind w:left="12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202X</w:t>
            </w:r>
          </w:p>
        </w:tc>
        <w:tc>
          <w:tcPr>
            <w:tcW w:w="1879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 w:before="40"/>
              <w:ind w:left="17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202X</w:t>
            </w:r>
          </w:p>
        </w:tc>
        <w:tc>
          <w:tcPr>
            <w:tcW w:w="1879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 w:before="40"/>
              <w:ind w:left="17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202X</w:t>
            </w:r>
          </w:p>
        </w:tc>
      </w:tr>
      <w:tr>
        <w:trPr>
          <w:trHeight w:val="299" w:hRule="atLeast"/>
        </w:trPr>
        <w:tc>
          <w:tcPr>
            <w:tcW w:w="110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1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16" w:right="7"/>
              <w:jc w:val="center"/>
              <w:rPr>
                <w:sz w:val="21"/>
              </w:rPr>
            </w:pPr>
            <w:r>
              <w:rPr>
                <w:spacing w:val="-10"/>
                <w:w w:val="115"/>
                <w:sz w:val="21"/>
              </w:rPr>
              <w:t>%</w:t>
            </w:r>
          </w:p>
        </w:tc>
        <w:tc>
          <w:tcPr>
            <w:tcW w:w="1140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28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Rating</w:t>
            </w:r>
          </w:p>
        </w:tc>
        <w:tc>
          <w:tcPr>
            <w:tcW w:w="794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58" w:right="54"/>
              <w:jc w:val="center"/>
              <w:rPr>
                <w:sz w:val="21"/>
              </w:rPr>
            </w:pPr>
            <w:r>
              <w:rPr>
                <w:spacing w:val="-10"/>
                <w:w w:val="115"/>
                <w:sz w:val="21"/>
              </w:rPr>
              <w:t>%</w:t>
            </w:r>
          </w:p>
        </w:tc>
        <w:tc>
          <w:tcPr>
            <w:tcW w:w="1185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305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Rating</w:t>
            </w:r>
          </w:p>
        </w:tc>
        <w:tc>
          <w:tcPr>
            <w:tcW w:w="796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59" w:right="50"/>
              <w:jc w:val="center"/>
              <w:rPr>
                <w:sz w:val="21"/>
              </w:rPr>
            </w:pPr>
            <w:r>
              <w:rPr>
                <w:spacing w:val="-10"/>
                <w:w w:val="115"/>
                <w:sz w:val="21"/>
              </w:rPr>
              <w:t>%</w:t>
            </w:r>
          </w:p>
        </w:tc>
        <w:tc>
          <w:tcPr>
            <w:tcW w:w="1175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299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Rating</w:t>
            </w:r>
          </w:p>
        </w:tc>
        <w:tc>
          <w:tcPr>
            <w:tcW w:w="793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59" w:right="43"/>
              <w:jc w:val="center"/>
              <w:rPr>
                <w:sz w:val="21"/>
              </w:rPr>
            </w:pPr>
            <w:r>
              <w:rPr>
                <w:spacing w:val="-10"/>
                <w:w w:val="115"/>
                <w:sz w:val="21"/>
              </w:rPr>
              <w:t>%</w:t>
            </w:r>
          </w:p>
        </w:tc>
        <w:tc>
          <w:tcPr>
            <w:tcW w:w="1086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26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Rating</w:t>
            </w:r>
          </w:p>
        </w:tc>
        <w:tc>
          <w:tcPr>
            <w:tcW w:w="793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59" w:right="43"/>
              <w:jc w:val="center"/>
              <w:rPr>
                <w:sz w:val="21"/>
              </w:rPr>
            </w:pPr>
            <w:r>
              <w:rPr>
                <w:spacing w:val="-10"/>
                <w:w w:val="115"/>
                <w:sz w:val="21"/>
              </w:rPr>
              <w:t>%</w:t>
            </w:r>
          </w:p>
        </w:tc>
        <w:tc>
          <w:tcPr>
            <w:tcW w:w="1086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26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Rating</w:t>
            </w:r>
          </w:p>
        </w:tc>
      </w:tr>
      <w:tr>
        <w:trPr>
          <w:trHeight w:val="302" w:hRule="atLeast"/>
        </w:trPr>
        <w:tc>
          <w:tcPr>
            <w:tcW w:w="1104" w:type="dxa"/>
            <w:shd w:val="clear" w:color="auto" w:fill="D9D9D9"/>
          </w:tcPr>
          <w:p>
            <w:pPr>
              <w:pStyle w:val="TableParagraph"/>
              <w:spacing w:line="240" w:lineRule="exact" w:before="42"/>
              <w:ind w:left="179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Teaching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104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335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RSCAD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104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330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Service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104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196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Extension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104" w:type="dxa"/>
            <w:shd w:val="clear" w:color="auto" w:fill="D9D9D9"/>
          </w:tcPr>
          <w:p>
            <w:pPr>
              <w:pStyle w:val="TableParagraph"/>
              <w:spacing w:line="240" w:lineRule="exact" w:before="40"/>
              <w:ind w:left="35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Admin.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1104" w:type="dxa"/>
            <w:shd w:val="clear" w:color="auto" w:fill="D9D9D9"/>
          </w:tcPr>
          <w:p>
            <w:pPr>
              <w:pStyle w:val="TableParagraph"/>
              <w:spacing w:line="242" w:lineRule="exact" w:before="40"/>
              <w:ind w:left="345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Overall</w:t>
            </w:r>
          </w:p>
        </w:tc>
        <w:tc>
          <w:tcPr>
            <w:tcW w:w="751" w:type="dxa"/>
          </w:tcPr>
          <w:p>
            <w:pPr>
              <w:pStyle w:val="TableParagraph"/>
              <w:spacing w:line="242" w:lineRule="exact" w:before="40"/>
              <w:ind w:left="9" w:right="16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100%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spacing w:line="242" w:lineRule="exact" w:before="40"/>
              <w:ind w:left="4" w:right="58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100%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spacing w:line="242" w:lineRule="exact" w:before="40"/>
              <w:ind w:left="9" w:right="59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100%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spacing w:line="242" w:lineRule="exact" w:before="40"/>
              <w:ind w:left="16" w:right="59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100%</w:t>
            </w: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spacing w:line="242" w:lineRule="exact" w:before="40"/>
              <w:ind w:left="16" w:right="59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100%</w:t>
            </w:r>
          </w:p>
        </w:tc>
        <w:tc>
          <w:tcPr>
            <w:tcW w:w="10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06"/>
        <w:rPr>
          <w:rFonts w:ascii="Calibri"/>
        </w:rPr>
      </w:pPr>
    </w:p>
    <w:p>
      <w:pPr>
        <w:pStyle w:val="BodyText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sectPr>
      <w:headerReference w:type="default" r:id="rId5"/>
      <w:footerReference w:type="default" r:id="rId6"/>
      <w:type w:val="continuous"/>
      <w:pgSz w:w="12240" w:h="15840"/>
      <w:pgMar w:header="729" w:footer="839" w:top="1080" w:bottom="102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336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78144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848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6.360001pt;margin-top:741.666626pt;width:139.3pt;height:15.3pt;mso-position-horizontal-relative:page;mso-position-vertical-relative:page;z-index:-15877632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312">
              <wp:simplePos x="0" y="0"/>
              <wp:positionH relativeFrom="page">
                <wp:posOffset>480061</wp:posOffset>
              </wp:positionH>
              <wp:positionV relativeFrom="page">
                <wp:posOffset>678178</wp:posOffset>
              </wp:positionV>
              <wp:extent cx="6781800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79168" from="37.800098pt,53.999899pt" to="571.800098pt,53.399899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824">
              <wp:simplePos x="0" y="0"/>
              <wp:positionH relativeFrom="page">
                <wp:posOffset>1272032</wp:posOffset>
              </wp:positionH>
              <wp:positionV relativeFrom="page">
                <wp:posOffset>450426</wp:posOffset>
              </wp:positionV>
              <wp:extent cx="522795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2279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ANNUAL</w:t>
                          </w:r>
                          <w:r>
                            <w:rPr>
                              <w:b/>
                              <w:spacing w:val="-1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REVIEWS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SINCE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LAST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PROMOTION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OR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PTR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0.160004pt;margin-top:35.46664pt;width:411.65pt;height:15.3pt;mso-position-horizontal-relative:page;mso-position-vertical-relative:page;z-index:-1587865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ANNUAL</w:t>
                    </w:r>
                    <w:r>
                      <w:rPr>
                        <w:b/>
                        <w:spacing w:val="-1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REVIEWS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SINCE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LAST</w:t>
                    </w:r>
                    <w:r>
                      <w:rPr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PROMOTION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OR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PTR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www.k-state.edu/provost/policies-resources/university-handbook/fhxw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Kansas State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Stark</dc:creator>
  <dc:description/>
  <dcterms:created xsi:type="dcterms:W3CDTF">2026-09-30T16:59:11Z</dcterms:created>
  <dcterms:modified xsi:type="dcterms:W3CDTF">2026-09-30T16:59:11Z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</Properties>
</file>